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6ABF" w14:textId="5137F50C" w:rsidR="00920AE4" w:rsidRDefault="00C15238">
      <w:pPr>
        <w:pBdr>
          <w:top w:val="nil"/>
          <w:left w:val="nil"/>
          <w:bottom w:val="nil"/>
          <w:right w:val="nil"/>
          <w:between w:val="nil"/>
        </w:pBdr>
        <w:tabs>
          <w:tab w:val="left" w:pos="1467"/>
          <w:tab w:val="center" w:pos="4680"/>
        </w:tabs>
        <w:jc w:val="center"/>
        <w:rPr>
          <w:color w:val="000000"/>
          <w:sz w:val="24"/>
          <w:szCs w:val="24"/>
          <w:u w:val="single"/>
        </w:rPr>
      </w:pPr>
      <w:r>
        <w:rPr>
          <w:noProof/>
        </w:rPr>
        <w:drawing>
          <wp:inline distT="0" distB="0" distL="0" distR="0" wp14:anchorId="6AC0AA91" wp14:editId="7C5C7B60">
            <wp:extent cx="2971525" cy="1370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CAPLAW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1525" cy="1370616"/>
                    </a:xfrm>
                    <a:prstGeom prst="rect">
                      <a:avLst/>
                    </a:prstGeom>
                    <a:ln>
                      <a:noFill/>
                    </a:ln>
                  </pic:spPr>
                </pic:pic>
              </a:graphicData>
            </a:graphic>
          </wp:inline>
        </w:drawing>
      </w:r>
    </w:p>
    <w:p w14:paraId="3105CBCC" w14:textId="77777777" w:rsidR="00920AE4" w:rsidRDefault="00920AE4">
      <w:pPr>
        <w:pBdr>
          <w:top w:val="nil"/>
          <w:left w:val="nil"/>
          <w:bottom w:val="nil"/>
          <w:right w:val="nil"/>
          <w:between w:val="nil"/>
        </w:pBdr>
        <w:tabs>
          <w:tab w:val="left" w:pos="1467"/>
          <w:tab w:val="center" w:pos="4680"/>
        </w:tabs>
        <w:jc w:val="center"/>
        <w:rPr>
          <w:color w:val="000000"/>
          <w:sz w:val="24"/>
          <w:szCs w:val="24"/>
          <w:u w:val="single"/>
        </w:rPr>
      </w:pPr>
    </w:p>
    <w:p w14:paraId="18AC2362" w14:textId="77777777" w:rsidR="00920AE4" w:rsidRDefault="000B78E5">
      <w:pPr>
        <w:pBdr>
          <w:top w:val="nil"/>
          <w:left w:val="nil"/>
          <w:bottom w:val="nil"/>
          <w:right w:val="nil"/>
          <w:between w:val="nil"/>
        </w:pBdr>
        <w:tabs>
          <w:tab w:val="left" w:pos="1467"/>
          <w:tab w:val="center" w:pos="4680"/>
        </w:tabs>
        <w:jc w:val="center"/>
        <w:rPr>
          <w:color w:val="000000"/>
          <w:sz w:val="24"/>
          <w:szCs w:val="24"/>
          <w:u w:val="single"/>
        </w:rPr>
      </w:pPr>
      <w:r>
        <w:rPr>
          <w:b/>
          <w:color w:val="000000"/>
          <w:sz w:val="24"/>
          <w:szCs w:val="24"/>
          <w:u w:val="single"/>
        </w:rPr>
        <w:t xml:space="preserve">SAMPLE </w:t>
      </w:r>
      <w:r w:rsidR="00036DA1">
        <w:rPr>
          <w:b/>
          <w:color w:val="000000"/>
          <w:sz w:val="24"/>
          <w:szCs w:val="24"/>
          <w:u w:val="single"/>
        </w:rPr>
        <w:t>SHARED SERVICES</w:t>
      </w:r>
      <w:r>
        <w:rPr>
          <w:b/>
          <w:color w:val="000000"/>
          <w:sz w:val="24"/>
          <w:szCs w:val="24"/>
          <w:u w:val="single"/>
        </w:rPr>
        <w:t xml:space="preserve"> AGREEMENT</w:t>
      </w:r>
    </w:p>
    <w:p w14:paraId="1ED6367A" w14:textId="77777777" w:rsidR="00920AE4" w:rsidRDefault="00920AE4">
      <w:pPr>
        <w:pBdr>
          <w:top w:val="nil"/>
          <w:left w:val="nil"/>
          <w:bottom w:val="nil"/>
          <w:right w:val="nil"/>
          <w:between w:val="nil"/>
        </w:pBdr>
        <w:rPr>
          <w:color w:val="000000"/>
          <w:sz w:val="24"/>
          <w:szCs w:val="24"/>
        </w:rPr>
      </w:pPr>
    </w:p>
    <w:p w14:paraId="1AF4B1ED" w14:textId="77777777" w:rsidR="00920AE4" w:rsidRDefault="00920AE4">
      <w:pPr>
        <w:pBdr>
          <w:top w:val="nil"/>
          <w:left w:val="nil"/>
          <w:bottom w:val="nil"/>
          <w:right w:val="nil"/>
          <w:between w:val="nil"/>
        </w:pBdr>
        <w:rPr>
          <w:color w:val="000000"/>
          <w:sz w:val="24"/>
          <w:szCs w:val="24"/>
        </w:rPr>
      </w:pPr>
    </w:p>
    <w:p w14:paraId="385A8F24" w14:textId="77777777" w:rsidR="00920AE4" w:rsidRDefault="00920AE4">
      <w:pPr>
        <w:pBdr>
          <w:top w:val="nil"/>
          <w:left w:val="nil"/>
          <w:bottom w:val="nil"/>
          <w:right w:val="nil"/>
          <w:between w:val="nil"/>
        </w:pBdr>
        <w:rPr>
          <w:color w:val="000000"/>
          <w:sz w:val="24"/>
          <w:szCs w:val="24"/>
        </w:rPr>
      </w:pPr>
    </w:p>
    <w:p w14:paraId="05321AD8" w14:textId="282001C6" w:rsidR="00920AE4" w:rsidRDefault="000B78E5">
      <w:pPr>
        <w:pBdr>
          <w:top w:val="single" w:sz="4" w:space="1" w:color="000000"/>
          <w:left w:val="single" w:sz="4" w:space="4" w:color="000000"/>
          <w:bottom w:val="single" w:sz="4" w:space="1" w:color="000000"/>
          <w:right w:val="single" w:sz="4" w:space="4" w:color="000000"/>
          <w:between w:val="nil"/>
        </w:pBdr>
        <w:jc w:val="center"/>
        <w:rPr>
          <w:color w:val="000000"/>
          <w:sz w:val="24"/>
          <w:szCs w:val="24"/>
        </w:rPr>
      </w:pPr>
      <w:r>
        <w:rPr>
          <w:b/>
          <w:i/>
          <w:color w:val="000000"/>
          <w:sz w:val="24"/>
          <w:szCs w:val="24"/>
        </w:rPr>
        <w:t xml:space="preserve">This </w:t>
      </w:r>
      <w:r w:rsidR="00036DA1">
        <w:rPr>
          <w:b/>
          <w:i/>
          <w:color w:val="000000"/>
          <w:sz w:val="24"/>
          <w:szCs w:val="24"/>
        </w:rPr>
        <w:t>sample shared services</w:t>
      </w:r>
      <w:r>
        <w:rPr>
          <w:b/>
          <w:i/>
          <w:color w:val="000000"/>
          <w:sz w:val="24"/>
          <w:szCs w:val="24"/>
        </w:rPr>
        <w:t xml:space="preserve"> agreement was developed by Community Action</w:t>
      </w:r>
      <w:r w:rsidR="0053790C">
        <w:rPr>
          <w:b/>
          <w:i/>
          <w:color w:val="000000"/>
          <w:sz w:val="24"/>
          <w:szCs w:val="24"/>
        </w:rPr>
        <w:t xml:space="preserve"> Program Legal Services, Inc. (</w:t>
      </w:r>
      <w:r w:rsidRPr="0053790C">
        <w:rPr>
          <w:b/>
          <w:i/>
          <w:color w:val="000000"/>
          <w:sz w:val="24"/>
          <w:szCs w:val="24"/>
        </w:rPr>
        <w:t>CAPLAW</w:t>
      </w:r>
      <w:r>
        <w:rPr>
          <w:b/>
          <w:i/>
          <w:color w:val="000000"/>
          <w:sz w:val="24"/>
          <w:szCs w:val="24"/>
        </w:rPr>
        <w:t>) and has not been approved by any outside authority, such as the U.S. Department of Health and Human Services</w:t>
      </w:r>
      <w:r w:rsidR="0053790C">
        <w:rPr>
          <w:b/>
          <w:i/>
          <w:color w:val="000000"/>
          <w:sz w:val="24"/>
          <w:szCs w:val="24"/>
        </w:rPr>
        <w:t xml:space="preserve"> (HHS)</w:t>
      </w:r>
      <w:r w:rsidR="001643DA">
        <w:rPr>
          <w:b/>
          <w:i/>
          <w:color w:val="000000"/>
          <w:sz w:val="24"/>
          <w:szCs w:val="24"/>
        </w:rPr>
        <w:t>.</w:t>
      </w:r>
      <w:r>
        <w:rPr>
          <w:b/>
          <w:i/>
          <w:color w:val="000000"/>
          <w:sz w:val="24"/>
          <w:szCs w:val="24"/>
        </w:rPr>
        <w:t xml:space="preserve"> You should review this </w:t>
      </w:r>
      <w:r w:rsidR="00036DA1">
        <w:rPr>
          <w:b/>
          <w:i/>
          <w:color w:val="000000"/>
          <w:sz w:val="24"/>
          <w:szCs w:val="24"/>
        </w:rPr>
        <w:t>sample shared services</w:t>
      </w:r>
      <w:r w:rsidR="00585174">
        <w:rPr>
          <w:b/>
          <w:i/>
          <w:color w:val="000000"/>
          <w:sz w:val="24"/>
          <w:szCs w:val="24"/>
        </w:rPr>
        <w:t xml:space="preserve"> agreement thoughtfully </w:t>
      </w:r>
      <w:r>
        <w:rPr>
          <w:b/>
          <w:i/>
          <w:color w:val="000000"/>
          <w:sz w:val="24"/>
          <w:szCs w:val="24"/>
        </w:rPr>
        <w:t>and modify it as necessary to meet the individual needs of your organization and</w:t>
      </w:r>
      <w:r w:rsidR="007A08F1">
        <w:rPr>
          <w:b/>
          <w:i/>
          <w:color w:val="000000"/>
          <w:sz w:val="24"/>
          <w:szCs w:val="24"/>
        </w:rPr>
        <w:t xml:space="preserve"> to comply with any laws, </w:t>
      </w:r>
      <w:r>
        <w:rPr>
          <w:b/>
          <w:i/>
          <w:color w:val="000000"/>
          <w:sz w:val="24"/>
          <w:szCs w:val="24"/>
        </w:rPr>
        <w:t>regulations</w:t>
      </w:r>
      <w:r w:rsidR="007E66C3">
        <w:rPr>
          <w:b/>
          <w:i/>
          <w:color w:val="000000"/>
          <w:sz w:val="24"/>
          <w:szCs w:val="24"/>
        </w:rPr>
        <w:t>,</w:t>
      </w:r>
      <w:r w:rsidR="007A08F1">
        <w:rPr>
          <w:b/>
          <w:i/>
          <w:color w:val="000000"/>
          <w:sz w:val="24"/>
          <w:szCs w:val="24"/>
        </w:rPr>
        <w:t xml:space="preserve"> and grants</w:t>
      </w:r>
      <w:r>
        <w:rPr>
          <w:b/>
          <w:i/>
          <w:color w:val="000000"/>
          <w:sz w:val="24"/>
          <w:szCs w:val="24"/>
        </w:rPr>
        <w:t xml:space="preserve"> th</w:t>
      </w:r>
      <w:r w:rsidR="00585174">
        <w:rPr>
          <w:b/>
          <w:i/>
          <w:color w:val="000000"/>
          <w:sz w:val="24"/>
          <w:szCs w:val="24"/>
        </w:rPr>
        <w:t>at apply to your organization</w:t>
      </w:r>
      <w:r w:rsidR="001643DA">
        <w:rPr>
          <w:b/>
          <w:i/>
          <w:color w:val="000000"/>
          <w:sz w:val="24"/>
          <w:szCs w:val="24"/>
        </w:rPr>
        <w:t>.</w:t>
      </w:r>
      <w:r w:rsidR="00487287">
        <w:rPr>
          <w:b/>
          <w:i/>
          <w:color w:val="000000"/>
          <w:sz w:val="24"/>
          <w:szCs w:val="24"/>
        </w:rPr>
        <w:t xml:space="preserve"> </w:t>
      </w:r>
      <w:r w:rsidR="00585174">
        <w:rPr>
          <w:b/>
          <w:i/>
          <w:color w:val="000000"/>
          <w:sz w:val="24"/>
          <w:szCs w:val="24"/>
        </w:rPr>
        <w:t xml:space="preserve">You should also discuss </w:t>
      </w:r>
      <w:r w:rsidR="007A08F1">
        <w:rPr>
          <w:b/>
          <w:i/>
          <w:color w:val="000000"/>
          <w:sz w:val="24"/>
          <w:szCs w:val="24"/>
        </w:rPr>
        <w:t>any prospective shared services arrangeme</w:t>
      </w:r>
      <w:r w:rsidR="00487287">
        <w:rPr>
          <w:b/>
          <w:i/>
          <w:color w:val="000000"/>
          <w:sz w:val="24"/>
          <w:szCs w:val="24"/>
        </w:rPr>
        <w:t xml:space="preserve">nts with your funding sources. </w:t>
      </w:r>
      <w:r>
        <w:rPr>
          <w:b/>
          <w:i/>
          <w:color w:val="000000"/>
          <w:sz w:val="24"/>
          <w:szCs w:val="24"/>
        </w:rPr>
        <w:t xml:space="preserve">CAPLAW strongly recommends that when working with this </w:t>
      </w:r>
      <w:r w:rsidR="00036DA1">
        <w:rPr>
          <w:b/>
          <w:i/>
          <w:color w:val="000000"/>
          <w:sz w:val="24"/>
          <w:szCs w:val="24"/>
        </w:rPr>
        <w:t>sample shared services</w:t>
      </w:r>
      <w:r>
        <w:rPr>
          <w:b/>
          <w:i/>
          <w:color w:val="000000"/>
          <w:sz w:val="24"/>
          <w:szCs w:val="24"/>
        </w:rPr>
        <w:t xml:space="preserve"> agreement, you consult with an attorney </w:t>
      </w:r>
      <w:r w:rsidR="001643DA">
        <w:rPr>
          <w:b/>
          <w:i/>
          <w:color w:val="000000"/>
          <w:sz w:val="24"/>
          <w:szCs w:val="24"/>
        </w:rPr>
        <w:t>that is well-versed in the contract laws of your state</w:t>
      </w:r>
      <w:r>
        <w:rPr>
          <w:b/>
          <w:i/>
          <w:color w:val="000000"/>
          <w:sz w:val="24"/>
          <w:szCs w:val="24"/>
        </w:rPr>
        <w:t>.</w:t>
      </w:r>
    </w:p>
    <w:p w14:paraId="6E3C7DDF" w14:textId="77777777" w:rsidR="00920AE4" w:rsidRDefault="00920AE4">
      <w:pPr>
        <w:pBdr>
          <w:top w:val="single" w:sz="4" w:space="1" w:color="000000"/>
          <w:left w:val="single" w:sz="4" w:space="4" w:color="000000"/>
          <w:bottom w:val="single" w:sz="4" w:space="1" w:color="000000"/>
          <w:right w:val="single" w:sz="4" w:space="4" w:color="000000"/>
          <w:between w:val="nil"/>
        </w:pBdr>
        <w:jc w:val="center"/>
        <w:rPr>
          <w:color w:val="000000"/>
          <w:sz w:val="24"/>
          <w:szCs w:val="24"/>
        </w:rPr>
      </w:pPr>
    </w:p>
    <w:p w14:paraId="21B5D710" w14:textId="64EE3230" w:rsidR="00920AE4" w:rsidRDefault="000B78E5">
      <w:pPr>
        <w:pBdr>
          <w:top w:val="single" w:sz="4" w:space="1" w:color="000000"/>
          <w:left w:val="single" w:sz="4" w:space="4" w:color="000000"/>
          <w:bottom w:val="single" w:sz="4" w:space="1" w:color="000000"/>
          <w:right w:val="single" w:sz="4" w:space="4" w:color="000000"/>
          <w:between w:val="nil"/>
        </w:pBdr>
        <w:jc w:val="center"/>
        <w:rPr>
          <w:color w:val="000000"/>
          <w:sz w:val="24"/>
          <w:szCs w:val="24"/>
        </w:rPr>
      </w:pPr>
      <w:r>
        <w:rPr>
          <w:b/>
          <w:i/>
          <w:color w:val="000000"/>
          <w:sz w:val="24"/>
          <w:szCs w:val="24"/>
        </w:rPr>
        <w:t xml:space="preserve">This </w:t>
      </w:r>
      <w:r w:rsidR="007A08F1">
        <w:rPr>
          <w:b/>
          <w:i/>
          <w:color w:val="000000"/>
          <w:sz w:val="24"/>
          <w:szCs w:val="24"/>
        </w:rPr>
        <w:t>shared services</w:t>
      </w:r>
      <w:r>
        <w:rPr>
          <w:b/>
          <w:i/>
          <w:color w:val="000000"/>
          <w:sz w:val="24"/>
          <w:szCs w:val="24"/>
        </w:rPr>
        <w:t xml:space="preserve"> agreement contains bracketed text and footnotes corresponding to specific provisions, both of which are intended to help you better understand the </w:t>
      </w:r>
      <w:r w:rsidR="007A08F1">
        <w:rPr>
          <w:b/>
          <w:i/>
          <w:color w:val="000000"/>
          <w:sz w:val="24"/>
          <w:szCs w:val="24"/>
        </w:rPr>
        <w:t xml:space="preserve">shared services </w:t>
      </w:r>
      <w:r>
        <w:rPr>
          <w:b/>
          <w:i/>
          <w:color w:val="000000"/>
          <w:sz w:val="24"/>
          <w:szCs w:val="24"/>
        </w:rPr>
        <w:t>agreement and how to adapt it to</w:t>
      </w:r>
      <w:r w:rsidR="001643DA">
        <w:rPr>
          <w:b/>
          <w:i/>
          <w:color w:val="000000"/>
          <w:sz w:val="24"/>
          <w:szCs w:val="24"/>
        </w:rPr>
        <w:t xml:space="preserve"> the needs of your organization.</w:t>
      </w:r>
      <w:r>
        <w:rPr>
          <w:b/>
          <w:i/>
          <w:color w:val="000000"/>
          <w:sz w:val="24"/>
          <w:szCs w:val="24"/>
        </w:rPr>
        <w:t xml:space="preserve"> You should update this text and delete any brackets when finalizing the </w:t>
      </w:r>
      <w:r w:rsidR="007A08F1">
        <w:rPr>
          <w:b/>
          <w:i/>
          <w:color w:val="000000"/>
          <w:sz w:val="24"/>
          <w:szCs w:val="24"/>
        </w:rPr>
        <w:t xml:space="preserve">shared services </w:t>
      </w:r>
      <w:r>
        <w:rPr>
          <w:b/>
          <w:i/>
          <w:color w:val="000000"/>
          <w:sz w:val="24"/>
          <w:szCs w:val="24"/>
        </w:rPr>
        <w:t>agreement.</w:t>
      </w:r>
    </w:p>
    <w:p w14:paraId="58084ED0" w14:textId="77777777" w:rsidR="00920AE4" w:rsidRDefault="00920AE4">
      <w:pPr>
        <w:pBdr>
          <w:top w:val="single" w:sz="4" w:space="1" w:color="000000"/>
          <w:left w:val="single" w:sz="4" w:space="4" w:color="000000"/>
          <w:bottom w:val="single" w:sz="4" w:space="1" w:color="000000"/>
          <w:right w:val="single" w:sz="4" w:space="4" w:color="000000"/>
          <w:between w:val="nil"/>
        </w:pBdr>
        <w:jc w:val="center"/>
        <w:rPr>
          <w:color w:val="000000"/>
          <w:sz w:val="24"/>
          <w:szCs w:val="24"/>
        </w:rPr>
      </w:pPr>
    </w:p>
    <w:p w14:paraId="51C45EC6" w14:textId="62FBD1DD" w:rsidR="00920AE4" w:rsidRDefault="000B78E5">
      <w:pPr>
        <w:pBdr>
          <w:top w:val="single" w:sz="4" w:space="1" w:color="000000"/>
          <w:left w:val="single" w:sz="4" w:space="4" w:color="000000"/>
          <w:bottom w:val="single" w:sz="4" w:space="1" w:color="000000"/>
          <w:right w:val="single" w:sz="4" w:space="4" w:color="000000"/>
          <w:between w:val="nil"/>
        </w:pBdr>
        <w:jc w:val="center"/>
        <w:rPr>
          <w:b/>
          <w:i/>
          <w:color w:val="000000"/>
          <w:sz w:val="24"/>
          <w:szCs w:val="24"/>
        </w:rPr>
      </w:pPr>
      <w:r>
        <w:rPr>
          <w:b/>
          <w:i/>
          <w:color w:val="000000"/>
          <w:sz w:val="24"/>
          <w:szCs w:val="24"/>
        </w:rPr>
        <w:t xml:space="preserve">This publication is part of the Community Services Block Grant (CSBG) Legal Training and Technical Assistance (T/TA) Center. It was created by </w:t>
      </w:r>
      <w:r w:rsidR="0053790C">
        <w:rPr>
          <w:b/>
          <w:i/>
          <w:color w:val="000000"/>
          <w:sz w:val="24"/>
          <w:szCs w:val="24"/>
        </w:rPr>
        <w:t>CAPLAW</w:t>
      </w:r>
      <w:r>
        <w:rPr>
          <w:b/>
          <w:i/>
          <w:color w:val="000000"/>
          <w:sz w:val="24"/>
          <w:szCs w:val="24"/>
        </w:rPr>
        <w:t xml:space="preserve"> in the performance of the U.S. Department of Health and Human Services, Administration for Children and Families, Office of Community Services Cooperative Agreement –</w:t>
      </w:r>
      <w:r w:rsidR="00F04CC3">
        <w:rPr>
          <w:b/>
          <w:i/>
          <w:color w:val="000000"/>
          <w:sz w:val="24"/>
          <w:szCs w:val="24"/>
        </w:rPr>
        <w:t xml:space="preserve"> Grant Award Number 90ET04</w:t>
      </w:r>
      <w:r w:rsidR="00646CEA">
        <w:rPr>
          <w:b/>
          <w:i/>
          <w:color w:val="000000"/>
          <w:sz w:val="24"/>
          <w:szCs w:val="24"/>
        </w:rPr>
        <w:t>67</w:t>
      </w:r>
      <w:r w:rsidR="00F04CC3">
        <w:rPr>
          <w:b/>
          <w:i/>
          <w:color w:val="000000"/>
          <w:sz w:val="24"/>
          <w:szCs w:val="24"/>
        </w:rPr>
        <w:t>-02</w:t>
      </w:r>
      <w:r w:rsidR="001643DA">
        <w:rPr>
          <w:b/>
          <w:i/>
          <w:color w:val="000000"/>
          <w:sz w:val="24"/>
          <w:szCs w:val="24"/>
        </w:rPr>
        <w:t xml:space="preserve">. </w:t>
      </w:r>
      <w:r>
        <w:rPr>
          <w:b/>
          <w:i/>
          <w:color w:val="000000"/>
          <w:sz w:val="24"/>
          <w:szCs w:val="24"/>
        </w:rPr>
        <w:t>Any opinion, findings, conclusions, or recommendations expressed in this material are those of the author(s) and do not necessarily reflect the views of the U.S. Department of Health and Human Services, Administration for Children and Families.</w:t>
      </w:r>
    </w:p>
    <w:p w14:paraId="71AEF6F4" w14:textId="77777777" w:rsidR="00646CEA" w:rsidRDefault="00646CEA">
      <w:pPr>
        <w:pBdr>
          <w:top w:val="single" w:sz="4" w:space="1" w:color="000000"/>
          <w:left w:val="single" w:sz="4" w:space="4" w:color="000000"/>
          <w:bottom w:val="single" w:sz="4" w:space="1" w:color="000000"/>
          <w:right w:val="single" w:sz="4" w:space="4" w:color="000000"/>
          <w:between w:val="nil"/>
        </w:pBdr>
        <w:jc w:val="center"/>
        <w:rPr>
          <w:b/>
          <w:i/>
          <w:color w:val="000000"/>
          <w:sz w:val="24"/>
          <w:szCs w:val="24"/>
        </w:rPr>
      </w:pPr>
    </w:p>
    <w:p w14:paraId="6044EF84" w14:textId="2A9E2ACC" w:rsidR="00646CEA" w:rsidRPr="00646CEA" w:rsidRDefault="00646CEA">
      <w:pPr>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sidRPr="00646CEA">
        <w:rPr>
          <w:b/>
          <w:i/>
          <w:iCs/>
          <w:color w:val="000000"/>
          <w:sz w:val="24"/>
          <w:szCs w:val="24"/>
        </w:rPr>
        <w:t xml:space="preserve">The contents of this publication are intended to convey general information only and do not constitute legal advice. </w:t>
      </w:r>
      <w:r>
        <w:rPr>
          <w:b/>
          <w:i/>
          <w:iCs/>
          <w:color w:val="000000"/>
          <w:sz w:val="24"/>
          <w:szCs w:val="24"/>
        </w:rPr>
        <w:t>T</w:t>
      </w:r>
      <w:r w:rsidRPr="00646CEA">
        <w:rPr>
          <w:b/>
          <w:i/>
          <w:iCs/>
          <w:color w:val="000000"/>
          <w:sz w:val="24"/>
          <w:szCs w:val="24"/>
        </w:rPr>
        <w:t>his publication does not constitute or create an attorney-client relationship. If you need legal advice, please contact CAPLAW or another attorney directly.</w:t>
      </w:r>
    </w:p>
    <w:p w14:paraId="7574AA44" w14:textId="77777777" w:rsidR="00920AE4" w:rsidRDefault="00920AE4">
      <w:pPr>
        <w:pBdr>
          <w:top w:val="single" w:sz="4" w:space="1" w:color="000000"/>
          <w:left w:val="single" w:sz="4" w:space="4" w:color="000000"/>
          <w:bottom w:val="single" w:sz="4" w:space="1" w:color="000000"/>
          <w:right w:val="single" w:sz="4" w:space="4" w:color="000000"/>
          <w:between w:val="nil"/>
        </w:pBdr>
        <w:jc w:val="center"/>
        <w:rPr>
          <w:color w:val="000000"/>
          <w:sz w:val="24"/>
          <w:szCs w:val="24"/>
        </w:rPr>
      </w:pPr>
    </w:p>
    <w:p w14:paraId="17B4F8D4" w14:textId="12F620DF" w:rsidR="00C15238" w:rsidRDefault="00C15238">
      <w:pPr>
        <w:rPr>
          <w:color w:val="000000"/>
          <w:sz w:val="24"/>
          <w:szCs w:val="24"/>
        </w:rPr>
      </w:pPr>
      <w:r>
        <w:rPr>
          <w:color w:val="000000"/>
          <w:sz w:val="24"/>
          <w:szCs w:val="24"/>
        </w:rPr>
        <w:br w:type="page"/>
      </w:r>
    </w:p>
    <w:p w14:paraId="06DEF637" w14:textId="7B557CE6" w:rsidR="006747E5" w:rsidRDefault="006747E5">
      <w:pPr>
        <w:pBdr>
          <w:top w:val="nil"/>
          <w:left w:val="nil"/>
          <w:bottom w:val="nil"/>
          <w:right w:val="nil"/>
          <w:between w:val="nil"/>
        </w:pBdr>
        <w:rPr>
          <w:b/>
          <w:color w:val="000000"/>
          <w:sz w:val="24"/>
          <w:szCs w:val="24"/>
          <w:u w:val="single"/>
        </w:rPr>
      </w:pPr>
      <w:r>
        <w:rPr>
          <w:b/>
          <w:color w:val="000000"/>
          <w:sz w:val="24"/>
          <w:szCs w:val="24"/>
          <w:u w:val="single"/>
        </w:rPr>
        <w:lastRenderedPageBreak/>
        <w:t>How to Use This Sample Shared Services Agreement</w:t>
      </w:r>
    </w:p>
    <w:p w14:paraId="25028FB2" w14:textId="77777777" w:rsidR="006747E5" w:rsidRDefault="006747E5">
      <w:pPr>
        <w:pBdr>
          <w:top w:val="nil"/>
          <w:left w:val="nil"/>
          <w:bottom w:val="nil"/>
          <w:right w:val="nil"/>
          <w:between w:val="nil"/>
        </w:pBdr>
        <w:rPr>
          <w:color w:val="000000"/>
          <w:sz w:val="24"/>
          <w:szCs w:val="24"/>
        </w:rPr>
      </w:pPr>
    </w:p>
    <w:p w14:paraId="19A57D17" w14:textId="104BC235" w:rsidR="006747E5" w:rsidRDefault="006747E5">
      <w:pPr>
        <w:pBdr>
          <w:top w:val="nil"/>
          <w:left w:val="nil"/>
          <w:bottom w:val="nil"/>
          <w:right w:val="nil"/>
          <w:between w:val="nil"/>
        </w:pBdr>
        <w:rPr>
          <w:color w:val="000000"/>
          <w:sz w:val="24"/>
          <w:szCs w:val="24"/>
        </w:rPr>
      </w:pPr>
      <w:r>
        <w:rPr>
          <w:color w:val="000000"/>
          <w:sz w:val="24"/>
          <w:szCs w:val="24"/>
        </w:rPr>
        <w:t xml:space="preserve">This sample shared services agreement is intended to help Community Action Agencies (CAAs) seeking to enter into an </w:t>
      </w:r>
      <w:r w:rsidR="00487287">
        <w:rPr>
          <w:color w:val="000000"/>
          <w:sz w:val="24"/>
          <w:szCs w:val="24"/>
        </w:rPr>
        <w:t xml:space="preserve">arrangement </w:t>
      </w:r>
      <w:r>
        <w:rPr>
          <w:color w:val="000000"/>
          <w:sz w:val="24"/>
          <w:szCs w:val="24"/>
        </w:rPr>
        <w:t>to share administrative personnel and/or facilities and equipment with another organ</w:t>
      </w:r>
      <w:r w:rsidR="000806C7">
        <w:rPr>
          <w:color w:val="000000"/>
          <w:sz w:val="24"/>
          <w:szCs w:val="24"/>
        </w:rPr>
        <w:t xml:space="preserve">ization. CAAs may also seek to share program services, although in some cases of program-sharing, a </w:t>
      </w:r>
      <w:r w:rsidR="00D40700">
        <w:rPr>
          <w:color w:val="000000"/>
          <w:sz w:val="24"/>
          <w:szCs w:val="24"/>
        </w:rPr>
        <w:t>subaward</w:t>
      </w:r>
      <w:r w:rsidR="000806C7">
        <w:rPr>
          <w:color w:val="000000"/>
          <w:sz w:val="24"/>
          <w:szCs w:val="24"/>
        </w:rPr>
        <w:t xml:space="preserve"> agreement may </w:t>
      </w:r>
      <w:r w:rsidR="00487287">
        <w:rPr>
          <w:color w:val="000000"/>
          <w:sz w:val="24"/>
          <w:szCs w:val="24"/>
        </w:rPr>
        <w:t xml:space="preserve">be the </w:t>
      </w:r>
      <w:r w:rsidR="00D40700">
        <w:rPr>
          <w:color w:val="000000"/>
          <w:sz w:val="24"/>
          <w:szCs w:val="24"/>
        </w:rPr>
        <w:t xml:space="preserve">better </w:t>
      </w:r>
      <w:r w:rsidR="00487287">
        <w:rPr>
          <w:color w:val="000000"/>
          <w:sz w:val="24"/>
          <w:szCs w:val="24"/>
        </w:rPr>
        <w:t xml:space="preserve">tool for </w:t>
      </w:r>
      <w:r w:rsidR="00D40700">
        <w:rPr>
          <w:color w:val="000000"/>
          <w:sz w:val="24"/>
          <w:szCs w:val="24"/>
        </w:rPr>
        <w:t>reflect</w:t>
      </w:r>
      <w:r w:rsidR="00487287">
        <w:rPr>
          <w:color w:val="000000"/>
          <w:sz w:val="24"/>
          <w:szCs w:val="24"/>
        </w:rPr>
        <w:t>ing</w:t>
      </w:r>
      <w:r w:rsidR="00D40700">
        <w:rPr>
          <w:color w:val="000000"/>
          <w:sz w:val="24"/>
          <w:szCs w:val="24"/>
        </w:rPr>
        <w:t xml:space="preserve"> the nature of the relationship between the parties</w:t>
      </w:r>
      <w:r w:rsidR="000806C7">
        <w:rPr>
          <w:color w:val="000000"/>
          <w:sz w:val="24"/>
          <w:szCs w:val="24"/>
        </w:rPr>
        <w:t>. This</w:t>
      </w:r>
      <w:r>
        <w:rPr>
          <w:color w:val="000000"/>
          <w:sz w:val="24"/>
          <w:szCs w:val="24"/>
        </w:rPr>
        <w:t xml:space="preserve"> sample agreement covers the major legal and financial issues that CAAs should consider and negot</w:t>
      </w:r>
      <w:r w:rsidR="000806C7">
        <w:rPr>
          <w:color w:val="000000"/>
          <w:sz w:val="24"/>
          <w:szCs w:val="24"/>
        </w:rPr>
        <w:t>iate</w:t>
      </w:r>
      <w:r>
        <w:rPr>
          <w:color w:val="000000"/>
          <w:sz w:val="24"/>
          <w:szCs w:val="24"/>
        </w:rPr>
        <w:t>.</w:t>
      </w:r>
    </w:p>
    <w:p w14:paraId="32985FCB" w14:textId="77777777" w:rsidR="006747E5" w:rsidRDefault="006747E5">
      <w:pPr>
        <w:pBdr>
          <w:top w:val="nil"/>
          <w:left w:val="nil"/>
          <w:bottom w:val="nil"/>
          <w:right w:val="nil"/>
          <w:between w:val="nil"/>
        </w:pBdr>
        <w:rPr>
          <w:b/>
          <w:color w:val="000000"/>
          <w:sz w:val="24"/>
          <w:szCs w:val="24"/>
          <w:u w:val="single"/>
        </w:rPr>
      </w:pPr>
    </w:p>
    <w:p w14:paraId="0757CA41" w14:textId="735A0DA9" w:rsidR="00920AE4" w:rsidRPr="00C15238" w:rsidRDefault="00C15238">
      <w:pPr>
        <w:pBdr>
          <w:top w:val="nil"/>
          <w:left w:val="nil"/>
          <w:bottom w:val="nil"/>
          <w:right w:val="nil"/>
          <w:between w:val="nil"/>
        </w:pBdr>
        <w:rPr>
          <w:color w:val="000000"/>
          <w:sz w:val="24"/>
          <w:szCs w:val="24"/>
        </w:rPr>
      </w:pPr>
      <w:r>
        <w:rPr>
          <w:b/>
          <w:color w:val="000000"/>
          <w:sz w:val="24"/>
          <w:szCs w:val="24"/>
          <w:u w:val="single"/>
        </w:rPr>
        <w:t>Introduction to Shared Services Arrangements</w:t>
      </w:r>
    </w:p>
    <w:p w14:paraId="12CD56DB" w14:textId="77777777" w:rsidR="00C15238" w:rsidRDefault="00C15238">
      <w:pPr>
        <w:pBdr>
          <w:top w:val="nil"/>
          <w:left w:val="nil"/>
          <w:bottom w:val="nil"/>
          <w:right w:val="nil"/>
          <w:between w:val="nil"/>
        </w:pBdr>
        <w:rPr>
          <w:color w:val="000000"/>
          <w:sz w:val="24"/>
          <w:szCs w:val="24"/>
        </w:rPr>
      </w:pPr>
    </w:p>
    <w:p w14:paraId="65B32E4A" w14:textId="5DAADECA" w:rsidR="006747E5" w:rsidRPr="00DA7EDC" w:rsidRDefault="00EE5763">
      <w:pPr>
        <w:pBdr>
          <w:top w:val="nil"/>
          <w:left w:val="nil"/>
          <w:bottom w:val="nil"/>
          <w:right w:val="nil"/>
          <w:between w:val="nil"/>
        </w:pBdr>
        <w:rPr>
          <w:color w:val="000000"/>
          <w:sz w:val="24"/>
          <w:szCs w:val="24"/>
        </w:rPr>
      </w:pPr>
      <w:r>
        <w:rPr>
          <w:color w:val="000000"/>
          <w:sz w:val="24"/>
          <w:szCs w:val="24"/>
        </w:rPr>
        <w:t xml:space="preserve">In the face of government funding cuts and increased competition for limited resources, many </w:t>
      </w:r>
      <w:r w:rsidR="000806C7">
        <w:rPr>
          <w:color w:val="000000"/>
          <w:sz w:val="24"/>
          <w:szCs w:val="24"/>
        </w:rPr>
        <w:t xml:space="preserve">CAAs are </w:t>
      </w:r>
      <w:r>
        <w:rPr>
          <w:color w:val="000000"/>
          <w:sz w:val="24"/>
          <w:szCs w:val="24"/>
        </w:rPr>
        <w:t xml:space="preserve">entering into shared services agreements to improve their sustainability and enhance their efficiency and effectiveness. </w:t>
      </w:r>
      <w:r w:rsidR="005A4727">
        <w:rPr>
          <w:color w:val="000000"/>
          <w:sz w:val="24"/>
          <w:szCs w:val="24"/>
        </w:rPr>
        <w:t>“</w:t>
      </w:r>
      <w:r>
        <w:rPr>
          <w:color w:val="000000"/>
          <w:sz w:val="24"/>
          <w:szCs w:val="24"/>
        </w:rPr>
        <w:t>Shared services</w:t>
      </w:r>
      <w:r w:rsidR="005A4727">
        <w:rPr>
          <w:color w:val="000000"/>
          <w:sz w:val="24"/>
          <w:szCs w:val="24"/>
        </w:rPr>
        <w:t>”</w:t>
      </w:r>
      <w:r>
        <w:rPr>
          <w:color w:val="000000"/>
          <w:sz w:val="24"/>
          <w:szCs w:val="24"/>
        </w:rPr>
        <w:t xml:space="preserve"> refers to various types of </w:t>
      </w:r>
      <w:r w:rsidR="00BD32C4">
        <w:rPr>
          <w:color w:val="000000"/>
          <w:sz w:val="24"/>
          <w:szCs w:val="24"/>
        </w:rPr>
        <w:t>arrangements</w:t>
      </w:r>
      <w:r>
        <w:rPr>
          <w:color w:val="000000"/>
          <w:sz w:val="24"/>
          <w:szCs w:val="24"/>
        </w:rPr>
        <w:t xml:space="preserve"> between a CAA and one or more other organizations</w:t>
      </w:r>
      <w:r w:rsidR="00BD32C4">
        <w:rPr>
          <w:color w:val="000000"/>
          <w:sz w:val="24"/>
          <w:szCs w:val="24"/>
        </w:rPr>
        <w:t xml:space="preserve"> to share administrative or programmatic functions or physical resources. A CAA may share services with another CAA or with another type of organization.</w:t>
      </w:r>
      <w:r>
        <w:rPr>
          <w:color w:val="000000"/>
          <w:sz w:val="24"/>
          <w:szCs w:val="24"/>
        </w:rPr>
        <w:t xml:space="preserve"> </w:t>
      </w:r>
      <w:r w:rsidR="00DA7EDC">
        <w:rPr>
          <w:color w:val="000000"/>
          <w:sz w:val="24"/>
          <w:szCs w:val="24"/>
        </w:rPr>
        <w:t xml:space="preserve">For more information and resources, including case studies </w:t>
      </w:r>
      <w:r w:rsidR="00025A7F">
        <w:rPr>
          <w:color w:val="000000"/>
          <w:sz w:val="24"/>
          <w:szCs w:val="24"/>
        </w:rPr>
        <w:t>featuring</w:t>
      </w:r>
      <w:r w:rsidR="00DA7EDC">
        <w:rPr>
          <w:color w:val="000000"/>
          <w:sz w:val="24"/>
          <w:szCs w:val="24"/>
        </w:rPr>
        <w:t xml:space="preserve"> CAAs that have entered into shared services arrangements, please see CAPLAW’s publication, </w:t>
      </w:r>
      <w:hyperlink r:id="rId10" w:history="1">
        <w:r w:rsidR="00DA7EDC" w:rsidRPr="00BD32C4">
          <w:rPr>
            <w:rStyle w:val="Hyperlink"/>
            <w:i/>
            <w:sz w:val="24"/>
            <w:szCs w:val="24"/>
          </w:rPr>
          <w:t>Working Better Together</w:t>
        </w:r>
      </w:hyperlink>
      <w:r w:rsidR="00DA7EDC">
        <w:rPr>
          <w:color w:val="000000"/>
          <w:sz w:val="24"/>
          <w:szCs w:val="24"/>
        </w:rPr>
        <w:t>.</w:t>
      </w:r>
    </w:p>
    <w:p w14:paraId="06C0961A" w14:textId="77777777" w:rsidR="00DA7EDC" w:rsidRPr="00C15238" w:rsidRDefault="00DA7EDC">
      <w:pPr>
        <w:pBdr>
          <w:top w:val="nil"/>
          <w:left w:val="nil"/>
          <w:bottom w:val="nil"/>
          <w:right w:val="nil"/>
          <w:between w:val="nil"/>
        </w:pBdr>
        <w:rPr>
          <w:color w:val="000000"/>
          <w:sz w:val="24"/>
          <w:szCs w:val="24"/>
        </w:rPr>
      </w:pPr>
    </w:p>
    <w:p w14:paraId="04F5016B" w14:textId="6E4F6C2A" w:rsidR="00C15238" w:rsidRDefault="006747E5" w:rsidP="00C15238">
      <w:pPr>
        <w:pBdr>
          <w:top w:val="nil"/>
          <w:left w:val="nil"/>
          <w:bottom w:val="nil"/>
          <w:right w:val="nil"/>
          <w:between w:val="nil"/>
        </w:pBdr>
        <w:rPr>
          <w:b/>
          <w:color w:val="000000"/>
          <w:sz w:val="24"/>
          <w:szCs w:val="24"/>
        </w:rPr>
      </w:pPr>
      <w:r>
        <w:rPr>
          <w:b/>
          <w:color w:val="000000"/>
          <w:sz w:val="24"/>
          <w:szCs w:val="24"/>
        </w:rPr>
        <w:t xml:space="preserve">Major </w:t>
      </w:r>
      <w:r w:rsidR="00C15238">
        <w:rPr>
          <w:b/>
          <w:color w:val="000000"/>
          <w:sz w:val="24"/>
          <w:szCs w:val="24"/>
        </w:rPr>
        <w:t>Benefits and Drawbacks to Shared Services Arrangements</w:t>
      </w:r>
    </w:p>
    <w:p w14:paraId="768BF98C" w14:textId="77777777" w:rsidR="00C15238" w:rsidRDefault="00C15238" w:rsidP="00C15238">
      <w:pPr>
        <w:pBdr>
          <w:top w:val="nil"/>
          <w:left w:val="nil"/>
          <w:bottom w:val="nil"/>
          <w:right w:val="nil"/>
          <w:between w:val="nil"/>
        </w:pBdr>
        <w:rPr>
          <w:b/>
          <w:color w:val="000000"/>
          <w:sz w:val="24"/>
          <w:szCs w:val="24"/>
        </w:rPr>
      </w:pPr>
    </w:p>
    <w:p w14:paraId="72F16DE3" w14:textId="66764DA0" w:rsidR="00C15238" w:rsidRDefault="00D40700" w:rsidP="00C15238">
      <w:pPr>
        <w:pBdr>
          <w:top w:val="nil"/>
          <w:left w:val="nil"/>
          <w:bottom w:val="nil"/>
          <w:right w:val="nil"/>
          <w:between w:val="nil"/>
        </w:pBdr>
        <w:rPr>
          <w:color w:val="000000"/>
          <w:sz w:val="24"/>
          <w:szCs w:val="24"/>
        </w:rPr>
      </w:pPr>
      <w:r>
        <w:rPr>
          <w:b/>
          <w:color w:val="000000"/>
          <w:sz w:val="24"/>
          <w:szCs w:val="24"/>
        </w:rPr>
        <w:t>Benefits</w:t>
      </w:r>
      <w:r w:rsidR="00C15238">
        <w:rPr>
          <w:color w:val="000000"/>
          <w:sz w:val="24"/>
          <w:szCs w:val="24"/>
        </w:rPr>
        <w:t>:</w:t>
      </w:r>
    </w:p>
    <w:p w14:paraId="431D1A6C" w14:textId="77777777" w:rsidR="00C15238" w:rsidRPr="00C15238" w:rsidRDefault="00C15238" w:rsidP="00C15238">
      <w:pPr>
        <w:pBdr>
          <w:top w:val="nil"/>
          <w:left w:val="nil"/>
          <w:bottom w:val="nil"/>
          <w:right w:val="nil"/>
          <w:between w:val="nil"/>
        </w:pBdr>
        <w:rPr>
          <w:color w:val="000000"/>
          <w:sz w:val="24"/>
          <w:szCs w:val="24"/>
        </w:rPr>
      </w:pPr>
    </w:p>
    <w:p w14:paraId="13422216" w14:textId="77777777" w:rsidR="00C15238" w:rsidRDefault="00C15238" w:rsidP="00C15238">
      <w:pPr>
        <w:pStyle w:val="ListParagraph"/>
        <w:numPr>
          <w:ilvl w:val="0"/>
          <w:numId w:val="5"/>
        </w:numPr>
        <w:pBdr>
          <w:top w:val="nil"/>
          <w:left w:val="nil"/>
          <w:bottom w:val="nil"/>
          <w:right w:val="nil"/>
          <w:between w:val="nil"/>
        </w:pBdr>
        <w:rPr>
          <w:color w:val="000000"/>
          <w:sz w:val="24"/>
          <w:szCs w:val="24"/>
        </w:rPr>
      </w:pPr>
      <w:r w:rsidRPr="00C15238">
        <w:rPr>
          <w:color w:val="000000"/>
          <w:sz w:val="24"/>
          <w:szCs w:val="24"/>
          <w:u w:val="single"/>
        </w:rPr>
        <w:t>Achieves some operational efficiencies</w:t>
      </w:r>
      <w:r w:rsidRPr="00C15238">
        <w:rPr>
          <w:color w:val="000000"/>
          <w:sz w:val="24"/>
          <w:szCs w:val="24"/>
        </w:rPr>
        <w:t>. Sharing services, whether administrative or programmatic,</w:t>
      </w:r>
      <w:r>
        <w:rPr>
          <w:color w:val="000000"/>
          <w:sz w:val="24"/>
          <w:szCs w:val="24"/>
        </w:rPr>
        <w:t xml:space="preserve"> </w:t>
      </w:r>
      <w:r w:rsidRPr="00C15238">
        <w:rPr>
          <w:color w:val="000000"/>
          <w:sz w:val="24"/>
          <w:szCs w:val="24"/>
        </w:rPr>
        <w:t>can result in cost savings for all organizations involved by reducing duplication of functions and</w:t>
      </w:r>
      <w:r>
        <w:rPr>
          <w:color w:val="000000"/>
          <w:sz w:val="24"/>
          <w:szCs w:val="24"/>
        </w:rPr>
        <w:t xml:space="preserve"> </w:t>
      </w:r>
      <w:r w:rsidRPr="00C15238">
        <w:rPr>
          <w:color w:val="000000"/>
          <w:sz w:val="24"/>
          <w:szCs w:val="24"/>
        </w:rPr>
        <w:t>infrastructure. Organizations can also access specialized services that they may not be able to afford</w:t>
      </w:r>
      <w:r>
        <w:rPr>
          <w:color w:val="000000"/>
          <w:sz w:val="24"/>
          <w:szCs w:val="24"/>
        </w:rPr>
        <w:t xml:space="preserve"> </w:t>
      </w:r>
      <w:r w:rsidRPr="00C15238">
        <w:rPr>
          <w:color w:val="000000"/>
          <w:sz w:val="24"/>
          <w:szCs w:val="24"/>
        </w:rPr>
        <w:t>or obtain on their own.</w:t>
      </w:r>
    </w:p>
    <w:p w14:paraId="54A25173" w14:textId="77777777" w:rsidR="00C15238" w:rsidRPr="00C15238" w:rsidRDefault="00C15238" w:rsidP="00C15238">
      <w:pPr>
        <w:pStyle w:val="ListParagraph"/>
        <w:pBdr>
          <w:top w:val="nil"/>
          <w:left w:val="nil"/>
          <w:bottom w:val="nil"/>
          <w:right w:val="nil"/>
          <w:between w:val="nil"/>
        </w:pBdr>
        <w:rPr>
          <w:color w:val="000000"/>
          <w:sz w:val="24"/>
          <w:szCs w:val="24"/>
        </w:rPr>
      </w:pPr>
    </w:p>
    <w:p w14:paraId="5AF693C1" w14:textId="77777777" w:rsidR="00C15238" w:rsidRDefault="00C15238" w:rsidP="00C15238">
      <w:pPr>
        <w:pStyle w:val="ListParagraph"/>
        <w:numPr>
          <w:ilvl w:val="0"/>
          <w:numId w:val="5"/>
        </w:numPr>
        <w:pBdr>
          <w:top w:val="nil"/>
          <w:left w:val="nil"/>
          <w:bottom w:val="nil"/>
          <w:right w:val="nil"/>
          <w:between w:val="nil"/>
        </w:pBdr>
        <w:rPr>
          <w:color w:val="000000"/>
          <w:sz w:val="24"/>
          <w:szCs w:val="24"/>
        </w:rPr>
      </w:pPr>
      <w:r w:rsidRPr="00C15238">
        <w:rPr>
          <w:color w:val="000000"/>
          <w:sz w:val="24"/>
          <w:szCs w:val="24"/>
          <w:u w:val="single"/>
        </w:rPr>
        <w:t>Preserves individual organizational identity</w:t>
      </w:r>
      <w:r w:rsidRPr="00C15238">
        <w:rPr>
          <w:color w:val="000000"/>
          <w:sz w:val="24"/>
          <w:szCs w:val="24"/>
        </w:rPr>
        <w:t>. Organizations for whom identity and autonomy are</w:t>
      </w:r>
      <w:r>
        <w:rPr>
          <w:color w:val="000000"/>
          <w:sz w:val="24"/>
          <w:szCs w:val="24"/>
        </w:rPr>
        <w:t xml:space="preserve"> </w:t>
      </w:r>
      <w:r w:rsidRPr="00C15238">
        <w:rPr>
          <w:color w:val="000000"/>
          <w:sz w:val="24"/>
          <w:szCs w:val="24"/>
        </w:rPr>
        <w:t>important may find that sharing services allows them to enjoy the benefits of partnering with</w:t>
      </w:r>
      <w:r>
        <w:rPr>
          <w:color w:val="000000"/>
          <w:sz w:val="24"/>
          <w:szCs w:val="24"/>
        </w:rPr>
        <w:t xml:space="preserve"> </w:t>
      </w:r>
      <w:r w:rsidRPr="00C15238">
        <w:rPr>
          <w:color w:val="000000"/>
          <w:sz w:val="24"/>
          <w:szCs w:val="24"/>
        </w:rPr>
        <w:t>another organization while retaining their own unique character. Since the organizations sharing</w:t>
      </w:r>
      <w:r>
        <w:rPr>
          <w:color w:val="000000"/>
          <w:sz w:val="24"/>
          <w:szCs w:val="24"/>
        </w:rPr>
        <w:t xml:space="preserve"> </w:t>
      </w:r>
      <w:r w:rsidRPr="00C15238">
        <w:rPr>
          <w:color w:val="000000"/>
          <w:sz w:val="24"/>
          <w:szCs w:val="24"/>
        </w:rPr>
        <w:t>services continue to exist as independent legal entities, they can preserve their local identities and</w:t>
      </w:r>
      <w:r>
        <w:rPr>
          <w:color w:val="000000"/>
          <w:sz w:val="24"/>
          <w:szCs w:val="24"/>
        </w:rPr>
        <w:t xml:space="preserve"> </w:t>
      </w:r>
      <w:r w:rsidRPr="00C15238">
        <w:rPr>
          <w:color w:val="000000"/>
          <w:sz w:val="24"/>
          <w:szCs w:val="24"/>
        </w:rPr>
        <w:t>retain the reputation and associated goodwill developed in their communities.</w:t>
      </w:r>
    </w:p>
    <w:p w14:paraId="53235720" w14:textId="77777777" w:rsidR="00C15238" w:rsidRPr="00C15238" w:rsidRDefault="00C15238" w:rsidP="00C15238">
      <w:pPr>
        <w:pStyle w:val="ListParagraph"/>
        <w:rPr>
          <w:color w:val="000000"/>
          <w:sz w:val="24"/>
          <w:szCs w:val="24"/>
        </w:rPr>
      </w:pPr>
    </w:p>
    <w:p w14:paraId="09EADFD3" w14:textId="77777777" w:rsidR="00C15238" w:rsidRDefault="00C15238" w:rsidP="00C15238">
      <w:pPr>
        <w:pStyle w:val="ListParagraph"/>
        <w:numPr>
          <w:ilvl w:val="0"/>
          <w:numId w:val="5"/>
        </w:numPr>
        <w:pBdr>
          <w:top w:val="nil"/>
          <w:left w:val="nil"/>
          <w:bottom w:val="nil"/>
          <w:right w:val="nil"/>
          <w:between w:val="nil"/>
        </w:pBdr>
        <w:rPr>
          <w:color w:val="000000"/>
          <w:sz w:val="24"/>
          <w:szCs w:val="24"/>
        </w:rPr>
      </w:pPr>
      <w:r w:rsidRPr="00CE2442">
        <w:rPr>
          <w:color w:val="000000"/>
          <w:sz w:val="24"/>
          <w:szCs w:val="24"/>
          <w:u w:val="single"/>
        </w:rPr>
        <w:t>Allows for incremental building of trust</w:t>
      </w:r>
      <w:r w:rsidRPr="00C15238">
        <w:rPr>
          <w:color w:val="000000"/>
          <w:sz w:val="24"/>
          <w:szCs w:val="24"/>
        </w:rPr>
        <w:t>. For organizations that may not know each other well or</w:t>
      </w:r>
      <w:r>
        <w:rPr>
          <w:color w:val="000000"/>
          <w:sz w:val="24"/>
          <w:szCs w:val="24"/>
        </w:rPr>
        <w:t xml:space="preserve"> </w:t>
      </w:r>
      <w:r w:rsidRPr="00C15238">
        <w:rPr>
          <w:color w:val="000000"/>
          <w:sz w:val="24"/>
          <w:szCs w:val="24"/>
        </w:rPr>
        <w:t>have an established relationship, sharing services can be a way to “test the waters” for a longer-term</w:t>
      </w:r>
      <w:r>
        <w:rPr>
          <w:color w:val="000000"/>
          <w:sz w:val="24"/>
          <w:szCs w:val="24"/>
        </w:rPr>
        <w:t xml:space="preserve"> </w:t>
      </w:r>
      <w:r w:rsidRPr="00C15238">
        <w:rPr>
          <w:color w:val="000000"/>
          <w:sz w:val="24"/>
          <w:szCs w:val="24"/>
        </w:rPr>
        <w:t>collaboration through working together in a clearly delineated manner. The scope of the shared</w:t>
      </w:r>
      <w:r>
        <w:rPr>
          <w:color w:val="000000"/>
          <w:sz w:val="24"/>
          <w:szCs w:val="24"/>
        </w:rPr>
        <w:t xml:space="preserve"> </w:t>
      </w:r>
      <w:r w:rsidRPr="00C15238">
        <w:rPr>
          <w:color w:val="000000"/>
          <w:sz w:val="24"/>
          <w:szCs w:val="24"/>
        </w:rPr>
        <w:t>services arrangements can gradually expand over time, depending on organizational compatibility</w:t>
      </w:r>
      <w:r>
        <w:rPr>
          <w:color w:val="000000"/>
          <w:sz w:val="24"/>
          <w:szCs w:val="24"/>
        </w:rPr>
        <w:t xml:space="preserve"> </w:t>
      </w:r>
      <w:r w:rsidRPr="00C15238">
        <w:rPr>
          <w:color w:val="000000"/>
          <w:sz w:val="24"/>
          <w:szCs w:val="24"/>
        </w:rPr>
        <w:t>and needs.</w:t>
      </w:r>
    </w:p>
    <w:p w14:paraId="1D024014" w14:textId="77777777" w:rsidR="00C15238" w:rsidRPr="00C15238" w:rsidRDefault="00C15238" w:rsidP="00C15238">
      <w:pPr>
        <w:pStyle w:val="ListParagraph"/>
        <w:rPr>
          <w:color w:val="000000"/>
          <w:sz w:val="24"/>
          <w:szCs w:val="24"/>
        </w:rPr>
      </w:pPr>
    </w:p>
    <w:p w14:paraId="6E313126" w14:textId="44F2BFAD" w:rsidR="00C15238" w:rsidRPr="00C15238" w:rsidRDefault="00CE2442" w:rsidP="00C15238">
      <w:pPr>
        <w:pStyle w:val="ListParagraph"/>
        <w:numPr>
          <w:ilvl w:val="0"/>
          <w:numId w:val="5"/>
        </w:numPr>
        <w:pBdr>
          <w:top w:val="nil"/>
          <w:left w:val="nil"/>
          <w:bottom w:val="nil"/>
          <w:right w:val="nil"/>
          <w:between w:val="nil"/>
        </w:pBdr>
        <w:rPr>
          <w:color w:val="000000"/>
          <w:sz w:val="24"/>
          <w:szCs w:val="24"/>
        </w:rPr>
      </w:pPr>
      <w:r w:rsidRPr="00CE2442">
        <w:rPr>
          <w:color w:val="000000"/>
          <w:sz w:val="24"/>
          <w:szCs w:val="24"/>
          <w:u w:val="single"/>
        </w:rPr>
        <w:t>Fairly easy to amend or reverse</w:t>
      </w:r>
      <w:r w:rsidR="00C15238" w:rsidRPr="00C15238">
        <w:rPr>
          <w:color w:val="000000"/>
          <w:sz w:val="24"/>
          <w:szCs w:val="24"/>
        </w:rPr>
        <w:t xml:space="preserve">. Unlike </w:t>
      </w:r>
      <w:r>
        <w:rPr>
          <w:color w:val="000000"/>
          <w:sz w:val="24"/>
          <w:szCs w:val="24"/>
        </w:rPr>
        <w:t xml:space="preserve">collaborations such as </w:t>
      </w:r>
      <w:r w:rsidR="00C15238" w:rsidRPr="00C15238">
        <w:rPr>
          <w:color w:val="000000"/>
          <w:sz w:val="24"/>
          <w:szCs w:val="24"/>
        </w:rPr>
        <w:t xml:space="preserve">a </w:t>
      </w:r>
      <w:r>
        <w:rPr>
          <w:color w:val="000000"/>
          <w:sz w:val="24"/>
          <w:szCs w:val="24"/>
        </w:rPr>
        <w:t xml:space="preserve">statutory </w:t>
      </w:r>
      <w:r w:rsidR="00C15238" w:rsidRPr="00C15238">
        <w:rPr>
          <w:color w:val="000000"/>
          <w:sz w:val="24"/>
          <w:szCs w:val="24"/>
        </w:rPr>
        <w:t>merger</w:t>
      </w:r>
      <w:r>
        <w:rPr>
          <w:color w:val="000000"/>
          <w:sz w:val="24"/>
          <w:szCs w:val="24"/>
        </w:rPr>
        <w:t xml:space="preserve"> under the CAA’s state nonprofit corporation act</w:t>
      </w:r>
      <w:r w:rsidR="00C15238" w:rsidRPr="00C15238">
        <w:rPr>
          <w:color w:val="000000"/>
          <w:sz w:val="24"/>
          <w:szCs w:val="24"/>
        </w:rPr>
        <w:t>, shared services arrangements are</w:t>
      </w:r>
      <w:r w:rsidR="00C15238">
        <w:rPr>
          <w:color w:val="000000"/>
          <w:sz w:val="24"/>
          <w:szCs w:val="24"/>
        </w:rPr>
        <w:t xml:space="preserve"> </w:t>
      </w:r>
      <w:r w:rsidR="00C15238" w:rsidRPr="00C15238">
        <w:rPr>
          <w:color w:val="000000"/>
          <w:sz w:val="24"/>
          <w:szCs w:val="24"/>
        </w:rPr>
        <w:t>governed by contract (the shared services agreement) and thus can be terminated or renewed</w:t>
      </w:r>
      <w:r w:rsidR="00C15238">
        <w:rPr>
          <w:color w:val="000000"/>
          <w:sz w:val="24"/>
          <w:szCs w:val="24"/>
        </w:rPr>
        <w:t xml:space="preserve"> </w:t>
      </w:r>
      <w:r w:rsidR="00C15238" w:rsidRPr="00C15238">
        <w:rPr>
          <w:color w:val="000000"/>
          <w:sz w:val="24"/>
          <w:szCs w:val="24"/>
        </w:rPr>
        <w:t>according to the terms of a contract. This makes sharing services much easier to unwind than a</w:t>
      </w:r>
      <w:r w:rsidR="00C15238">
        <w:rPr>
          <w:color w:val="000000"/>
          <w:sz w:val="24"/>
          <w:szCs w:val="24"/>
        </w:rPr>
        <w:t xml:space="preserve"> </w:t>
      </w:r>
      <w:r w:rsidR="00C15238" w:rsidRPr="00C15238">
        <w:rPr>
          <w:color w:val="000000"/>
          <w:sz w:val="24"/>
          <w:szCs w:val="24"/>
        </w:rPr>
        <w:lastRenderedPageBreak/>
        <w:t>merger if the collaboration is not working out as the organizations had intended. Organizations</w:t>
      </w:r>
      <w:r w:rsidR="00C15238">
        <w:rPr>
          <w:color w:val="000000"/>
          <w:sz w:val="24"/>
          <w:szCs w:val="24"/>
        </w:rPr>
        <w:t xml:space="preserve"> </w:t>
      </w:r>
      <w:r w:rsidR="00C15238" w:rsidRPr="00C15238">
        <w:rPr>
          <w:color w:val="000000"/>
          <w:sz w:val="24"/>
          <w:szCs w:val="24"/>
        </w:rPr>
        <w:t>can also adjust the terms of the arrangement to fit organizational needs (e.g., the scope of the</w:t>
      </w:r>
      <w:r w:rsidR="00C15238">
        <w:rPr>
          <w:color w:val="000000"/>
          <w:sz w:val="24"/>
          <w:szCs w:val="24"/>
        </w:rPr>
        <w:t xml:space="preserve"> </w:t>
      </w:r>
      <w:r w:rsidR="00C15238" w:rsidRPr="00C15238">
        <w:rPr>
          <w:color w:val="000000"/>
          <w:sz w:val="24"/>
          <w:szCs w:val="24"/>
        </w:rPr>
        <w:t>arrangement and the services that are shared, supervision and oversight, reimbursement terms,</w:t>
      </w:r>
      <w:r w:rsidR="00C15238">
        <w:rPr>
          <w:color w:val="000000"/>
          <w:sz w:val="24"/>
          <w:szCs w:val="24"/>
        </w:rPr>
        <w:t xml:space="preserve"> </w:t>
      </w:r>
      <w:r w:rsidR="00C15238" w:rsidRPr="00C15238">
        <w:rPr>
          <w:color w:val="000000"/>
          <w:sz w:val="24"/>
          <w:szCs w:val="24"/>
        </w:rPr>
        <w:t>etc.) by amending the shared services agreement.</w:t>
      </w:r>
    </w:p>
    <w:p w14:paraId="3AE59435" w14:textId="77777777" w:rsidR="00C15238" w:rsidRDefault="00C15238" w:rsidP="00C15238">
      <w:pPr>
        <w:pBdr>
          <w:top w:val="nil"/>
          <w:left w:val="nil"/>
          <w:bottom w:val="nil"/>
          <w:right w:val="nil"/>
          <w:between w:val="nil"/>
        </w:pBdr>
        <w:rPr>
          <w:color w:val="000000"/>
          <w:sz w:val="24"/>
          <w:szCs w:val="24"/>
        </w:rPr>
      </w:pPr>
    </w:p>
    <w:p w14:paraId="147379F7" w14:textId="5D0B9248" w:rsidR="00C15238" w:rsidRDefault="00D40700" w:rsidP="00C15238">
      <w:pPr>
        <w:pBdr>
          <w:top w:val="nil"/>
          <w:left w:val="nil"/>
          <w:bottom w:val="nil"/>
          <w:right w:val="nil"/>
          <w:between w:val="nil"/>
        </w:pBdr>
        <w:rPr>
          <w:color w:val="000000"/>
          <w:sz w:val="24"/>
          <w:szCs w:val="24"/>
        </w:rPr>
      </w:pPr>
      <w:r>
        <w:rPr>
          <w:b/>
          <w:color w:val="000000"/>
          <w:sz w:val="24"/>
          <w:szCs w:val="24"/>
        </w:rPr>
        <w:t>Drawbacks</w:t>
      </w:r>
      <w:r w:rsidR="00C15238">
        <w:rPr>
          <w:color w:val="000000"/>
          <w:sz w:val="24"/>
          <w:szCs w:val="24"/>
        </w:rPr>
        <w:t>:</w:t>
      </w:r>
    </w:p>
    <w:p w14:paraId="2D04DE79" w14:textId="77777777" w:rsidR="00C15238" w:rsidRPr="00C15238" w:rsidRDefault="00C15238" w:rsidP="00C15238">
      <w:pPr>
        <w:pBdr>
          <w:top w:val="nil"/>
          <w:left w:val="nil"/>
          <w:bottom w:val="nil"/>
          <w:right w:val="nil"/>
          <w:between w:val="nil"/>
        </w:pBdr>
        <w:rPr>
          <w:color w:val="000000"/>
          <w:sz w:val="24"/>
          <w:szCs w:val="24"/>
        </w:rPr>
      </w:pPr>
    </w:p>
    <w:p w14:paraId="66846D73" w14:textId="5DC0227E" w:rsidR="00C15238" w:rsidRDefault="00C15238" w:rsidP="00C15238">
      <w:pPr>
        <w:pStyle w:val="ListParagraph"/>
        <w:numPr>
          <w:ilvl w:val="0"/>
          <w:numId w:val="6"/>
        </w:numPr>
        <w:pBdr>
          <w:top w:val="nil"/>
          <w:left w:val="nil"/>
          <w:bottom w:val="nil"/>
          <w:right w:val="nil"/>
          <w:between w:val="nil"/>
        </w:pBdr>
        <w:rPr>
          <w:color w:val="000000"/>
          <w:sz w:val="24"/>
          <w:szCs w:val="24"/>
        </w:rPr>
      </w:pPr>
      <w:r w:rsidRPr="00C15238">
        <w:rPr>
          <w:color w:val="000000"/>
          <w:sz w:val="24"/>
          <w:szCs w:val="24"/>
          <w:u w:val="single"/>
        </w:rPr>
        <w:t xml:space="preserve">Administratively </w:t>
      </w:r>
      <w:r>
        <w:rPr>
          <w:color w:val="000000"/>
          <w:sz w:val="24"/>
          <w:szCs w:val="24"/>
          <w:u w:val="single"/>
        </w:rPr>
        <w:t>complex</w:t>
      </w:r>
      <w:r w:rsidRPr="00C15238">
        <w:rPr>
          <w:color w:val="000000"/>
          <w:sz w:val="24"/>
          <w:szCs w:val="24"/>
        </w:rPr>
        <w:t>. Regardless of the scope of the shared services</w:t>
      </w:r>
      <w:r>
        <w:rPr>
          <w:color w:val="000000"/>
          <w:sz w:val="24"/>
          <w:szCs w:val="24"/>
        </w:rPr>
        <w:t xml:space="preserve"> </w:t>
      </w:r>
      <w:r w:rsidRPr="00C15238">
        <w:rPr>
          <w:color w:val="000000"/>
          <w:sz w:val="24"/>
          <w:szCs w:val="24"/>
        </w:rPr>
        <w:t>arrangement, organizational leaders must ensure that the entities operate separately. The boards</w:t>
      </w:r>
      <w:r>
        <w:rPr>
          <w:color w:val="000000"/>
          <w:sz w:val="24"/>
          <w:szCs w:val="24"/>
        </w:rPr>
        <w:t xml:space="preserve"> </w:t>
      </w:r>
      <w:r w:rsidRPr="00C15238">
        <w:rPr>
          <w:color w:val="000000"/>
          <w:sz w:val="24"/>
          <w:szCs w:val="24"/>
        </w:rPr>
        <w:t>of each organization must continue to exercise their fiduciary duties to, and act in the best interests</w:t>
      </w:r>
      <w:r>
        <w:rPr>
          <w:color w:val="000000"/>
          <w:sz w:val="24"/>
          <w:szCs w:val="24"/>
        </w:rPr>
        <w:t xml:space="preserve"> </w:t>
      </w:r>
      <w:r w:rsidRPr="00C15238">
        <w:rPr>
          <w:color w:val="000000"/>
          <w:sz w:val="24"/>
          <w:szCs w:val="24"/>
        </w:rPr>
        <w:t>of, their respective organizations. The organizations must maintain separate financial accounts, have</w:t>
      </w:r>
      <w:r>
        <w:rPr>
          <w:color w:val="000000"/>
          <w:sz w:val="24"/>
          <w:szCs w:val="24"/>
        </w:rPr>
        <w:t xml:space="preserve"> </w:t>
      </w:r>
      <w:r w:rsidR="00521A94">
        <w:rPr>
          <w:color w:val="000000"/>
          <w:sz w:val="24"/>
          <w:szCs w:val="24"/>
        </w:rPr>
        <w:t>separate audits</w:t>
      </w:r>
      <w:r w:rsidRPr="00C15238">
        <w:rPr>
          <w:color w:val="000000"/>
          <w:sz w:val="24"/>
          <w:szCs w:val="24"/>
        </w:rPr>
        <w:t xml:space="preserve"> and make their own Form 990 and state filings.</w:t>
      </w:r>
    </w:p>
    <w:p w14:paraId="07541381" w14:textId="77777777" w:rsidR="00C15238" w:rsidRDefault="00C15238" w:rsidP="00C15238">
      <w:pPr>
        <w:pStyle w:val="ListParagraph"/>
        <w:pBdr>
          <w:top w:val="nil"/>
          <w:left w:val="nil"/>
          <w:bottom w:val="nil"/>
          <w:right w:val="nil"/>
          <w:between w:val="nil"/>
        </w:pBdr>
        <w:rPr>
          <w:color w:val="000000"/>
          <w:sz w:val="24"/>
          <w:szCs w:val="24"/>
        </w:rPr>
      </w:pPr>
    </w:p>
    <w:p w14:paraId="15CEBDEB" w14:textId="77777777" w:rsidR="00C15238" w:rsidRDefault="00C15238" w:rsidP="00C15238">
      <w:pPr>
        <w:pStyle w:val="ListParagraph"/>
        <w:numPr>
          <w:ilvl w:val="0"/>
          <w:numId w:val="6"/>
        </w:numPr>
        <w:pBdr>
          <w:top w:val="nil"/>
          <w:left w:val="nil"/>
          <w:bottom w:val="nil"/>
          <w:right w:val="nil"/>
          <w:between w:val="nil"/>
        </w:pBdr>
        <w:rPr>
          <w:color w:val="000000"/>
          <w:sz w:val="24"/>
          <w:szCs w:val="24"/>
        </w:rPr>
      </w:pPr>
      <w:r w:rsidRPr="00C15238">
        <w:rPr>
          <w:color w:val="000000"/>
          <w:sz w:val="24"/>
          <w:szCs w:val="24"/>
          <w:u w:val="single"/>
        </w:rPr>
        <w:t>Potential conflicts of interest</w:t>
      </w:r>
      <w:r w:rsidRPr="00C15238">
        <w:rPr>
          <w:color w:val="000000"/>
          <w:sz w:val="24"/>
          <w:szCs w:val="24"/>
        </w:rPr>
        <w:t>. Since the organizations sharing services remain separate legal</w:t>
      </w:r>
      <w:r>
        <w:rPr>
          <w:color w:val="000000"/>
          <w:sz w:val="24"/>
          <w:szCs w:val="24"/>
        </w:rPr>
        <w:t xml:space="preserve"> </w:t>
      </w:r>
      <w:r w:rsidRPr="00C15238">
        <w:rPr>
          <w:color w:val="000000"/>
          <w:sz w:val="24"/>
          <w:szCs w:val="24"/>
        </w:rPr>
        <w:t>entities, the boards and staff must be aware of potential conflicts of interest that arise as a result</w:t>
      </w:r>
      <w:r>
        <w:rPr>
          <w:color w:val="000000"/>
          <w:sz w:val="24"/>
          <w:szCs w:val="24"/>
        </w:rPr>
        <w:t xml:space="preserve"> </w:t>
      </w:r>
      <w:r w:rsidRPr="00C15238">
        <w:rPr>
          <w:color w:val="000000"/>
          <w:sz w:val="24"/>
          <w:szCs w:val="24"/>
        </w:rPr>
        <w:t>of the close relationship between the organizations. For example, if both organizations apply for</w:t>
      </w:r>
      <w:r>
        <w:rPr>
          <w:color w:val="000000"/>
          <w:sz w:val="24"/>
          <w:szCs w:val="24"/>
        </w:rPr>
        <w:t xml:space="preserve"> </w:t>
      </w:r>
      <w:r w:rsidRPr="00C15238">
        <w:rPr>
          <w:color w:val="000000"/>
          <w:sz w:val="24"/>
          <w:szCs w:val="24"/>
        </w:rPr>
        <w:t>the same grant, any shared staff or overlapping board members should be sure to follow their</w:t>
      </w:r>
      <w:r>
        <w:rPr>
          <w:color w:val="000000"/>
          <w:sz w:val="24"/>
          <w:szCs w:val="24"/>
        </w:rPr>
        <w:t xml:space="preserve"> </w:t>
      </w:r>
      <w:r w:rsidRPr="00C15238">
        <w:rPr>
          <w:color w:val="000000"/>
          <w:sz w:val="24"/>
          <w:szCs w:val="24"/>
        </w:rPr>
        <w:t>organizations’ conflict of interest policies. This should include, at a minimum, keeping confidential</w:t>
      </w:r>
      <w:r>
        <w:rPr>
          <w:color w:val="000000"/>
          <w:sz w:val="24"/>
          <w:szCs w:val="24"/>
        </w:rPr>
        <w:t xml:space="preserve"> </w:t>
      </w:r>
      <w:r w:rsidRPr="00C15238">
        <w:rPr>
          <w:color w:val="000000"/>
          <w:sz w:val="24"/>
          <w:szCs w:val="24"/>
        </w:rPr>
        <w:t>any information learned while performing services for one organization, as well as recusing</w:t>
      </w:r>
      <w:r>
        <w:rPr>
          <w:color w:val="000000"/>
          <w:sz w:val="24"/>
          <w:szCs w:val="24"/>
        </w:rPr>
        <w:t xml:space="preserve"> </w:t>
      </w:r>
      <w:r w:rsidRPr="00C15238">
        <w:rPr>
          <w:color w:val="000000"/>
          <w:sz w:val="24"/>
          <w:szCs w:val="24"/>
        </w:rPr>
        <w:t>themselves from the discussion and vote on any decisions involving the other organization.</w:t>
      </w:r>
    </w:p>
    <w:p w14:paraId="5C71BA66" w14:textId="77777777" w:rsidR="00C15238" w:rsidRPr="00C15238" w:rsidRDefault="00C15238" w:rsidP="00C15238">
      <w:pPr>
        <w:pStyle w:val="ListParagraph"/>
        <w:rPr>
          <w:color w:val="000000"/>
          <w:sz w:val="24"/>
          <w:szCs w:val="24"/>
        </w:rPr>
      </w:pPr>
    </w:p>
    <w:p w14:paraId="06DC03A2" w14:textId="63A20C30" w:rsidR="00CE2442" w:rsidRDefault="00C15238" w:rsidP="00C15238">
      <w:pPr>
        <w:pStyle w:val="ListParagraph"/>
        <w:numPr>
          <w:ilvl w:val="0"/>
          <w:numId w:val="6"/>
        </w:numPr>
        <w:pBdr>
          <w:top w:val="nil"/>
          <w:left w:val="nil"/>
          <w:bottom w:val="nil"/>
          <w:right w:val="nil"/>
          <w:between w:val="nil"/>
        </w:pBdr>
        <w:rPr>
          <w:color w:val="000000"/>
          <w:sz w:val="24"/>
          <w:szCs w:val="24"/>
        </w:rPr>
      </w:pPr>
      <w:r w:rsidRPr="00C15238">
        <w:rPr>
          <w:color w:val="000000"/>
          <w:sz w:val="24"/>
          <w:szCs w:val="24"/>
          <w:u w:val="single"/>
        </w:rPr>
        <w:t>Federal procurement rules apply</w:t>
      </w:r>
      <w:r w:rsidRPr="00C15238">
        <w:rPr>
          <w:color w:val="000000"/>
          <w:sz w:val="24"/>
          <w:szCs w:val="24"/>
        </w:rPr>
        <w:t>. If a CAA provides administrative services to another CAA or</w:t>
      </w:r>
      <w:r>
        <w:rPr>
          <w:color w:val="000000"/>
          <w:sz w:val="24"/>
          <w:szCs w:val="24"/>
        </w:rPr>
        <w:t xml:space="preserve"> </w:t>
      </w:r>
      <w:r w:rsidRPr="00C15238">
        <w:rPr>
          <w:color w:val="000000"/>
          <w:sz w:val="24"/>
          <w:szCs w:val="24"/>
        </w:rPr>
        <w:t>federally-funded entity, the entity receiving the services must follow its procurement policy and</w:t>
      </w:r>
      <w:r>
        <w:rPr>
          <w:color w:val="000000"/>
          <w:sz w:val="24"/>
          <w:szCs w:val="24"/>
        </w:rPr>
        <w:t xml:space="preserve"> </w:t>
      </w:r>
      <w:r w:rsidRPr="00C15238">
        <w:rPr>
          <w:color w:val="000000"/>
          <w:sz w:val="24"/>
          <w:szCs w:val="24"/>
        </w:rPr>
        <w:t xml:space="preserve">ensure that it is in compliance with the procurement standards of the Uniform Guidance, </w:t>
      </w:r>
      <w:hyperlink r:id="rId11" w:history="1">
        <w:r w:rsidRPr="00322DFC">
          <w:rPr>
            <w:rStyle w:val="Hyperlink"/>
            <w:sz w:val="24"/>
            <w:szCs w:val="24"/>
          </w:rPr>
          <w:t>2 C.F.R. §§ 200.318-200.326</w:t>
        </w:r>
      </w:hyperlink>
      <w:r w:rsidRPr="00C15238">
        <w:rPr>
          <w:color w:val="000000"/>
          <w:sz w:val="24"/>
          <w:szCs w:val="24"/>
        </w:rPr>
        <w:t>. Depending on the aggregate dollar amount of the shared services agreement,</w:t>
      </w:r>
      <w:r>
        <w:rPr>
          <w:color w:val="000000"/>
          <w:sz w:val="24"/>
          <w:szCs w:val="24"/>
        </w:rPr>
        <w:t xml:space="preserve"> </w:t>
      </w:r>
      <w:r w:rsidRPr="00C15238">
        <w:rPr>
          <w:color w:val="000000"/>
          <w:sz w:val="24"/>
          <w:szCs w:val="24"/>
        </w:rPr>
        <w:t>the entity receiving the services should use the appropriate method of procurement listed in the</w:t>
      </w:r>
      <w:r>
        <w:rPr>
          <w:color w:val="000000"/>
          <w:sz w:val="24"/>
          <w:szCs w:val="24"/>
        </w:rPr>
        <w:t xml:space="preserve"> </w:t>
      </w:r>
      <w:r w:rsidRPr="00C15238">
        <w:rPr>
          <w:color w:val="000000"/>
          <w:sz w:val="24"/>
          <w:szCs w:val="24"/>
        </w:rPr>
        <w:t xml:space="preserve">Uniform Guidance, </w:t>
      </w:r>
      <w:hyperlink r:id="rId12" w:history="1">
        <w:r w:rsidRPr="00322DFC">
          <w:rPr>
            <w:rStyle w:val="Hyperlink"/>
            <w:sz w:val="24"/>
            <w:szCs w:val="24"/>
          </w:rPr>
          <w:t>2 C.F.R. § 200.320</w:t>
        </w:r>
      </w:hyperlink>
      <w:r w:rsidRPr="00C15238">
        <w:rPr>
          <w:color w:val="000000"/>
          <w:sz w:val="24"/>
          <w:szCs w:val="24"/>
        </w:rPr>
        <w:t>. All procurement transactions must be conducted in a manner</w:t>
      </w:r>
      <w:r>
        <w:rPr>
          <w:color w:val="000000"/>
          <w:sz w:val="24"/>
          <w:szCs w:val="24"/>
        </w:rPr>
        <w:t xml:space="preserve"> </w:t>
      </w:r>
      <w:r w:rsidRPr="00C15238">
        <w:rPr>
          <w:color w:val="000000"/>
          <w:sz w:val="24"/>
          <w:szCs w:val="24"/>
        </w:rPr>
        <w:t>involving full and open competition, and the circumstances under which entities can use sole source</w:t>
      </w:r>
      <w:r>
        <w:rPr>
          <w:color w:val="000000"/>
          <w:sz w:val="24"/>
          <w:szCs w:val="24"/>
        </w:rPr>
        <w:t xml:space="preserve"> </w:t>
      </w:r>
      <w:r w:rsidRPr="00C15238">
        <w:rPr>
          <w:color w:val="000000"/>
          <w:sz w:val="24"/>
          <w:szCs w:val="24"/>
        </w:rPr>
        <w:t>procurement (i.e., procuring services witho</w:t>
      </w:r>
      <w:r>
        <w:rPr>
          <w:color w:val="000000"/>
          <w:sz w:val="24"/>
          <w:szCs w:val="24"/>
        </w:rPr>
        <w:t xml:space="preserve">ut competition) </w:t>
      </w:r>
      <w:r w:rsidR="00101F79">
        <w:rPr>
          <w:color w:val="000000"/>
          <w:sz w:val="24"/>
          <w:szCs w:val="24"/>
        </w:rPr>
        <w:t>is</w:t>
      </w:r>
      <w:r>
        <w:rPr>
          <w:color w:val="000000"/>
          <w:sz w:val="24"/>
          <w:szCs w:val="24"/>
        </w:rPr>
        <w:t xml:space="preserve"> limited. See </w:t>
      </w:r>
      <w:hyperlink r:id="rId13" w:history="1">
        <w:r w:rsidR="00CE2442" w:rsidRPr="00322DFC">
          <w:rPr>
            <w:rStyle w:val="Hyperlink"/>
            <w:sz w:val="24"/>
            <w:szCs w:val="24"/>
          </w:rPr>
          <w:t>2 C.F.R. § 200.320(f)</w:t>
        </w:r>
      </w:hyperlink>
      <w:r w:rsidR="00CE2442">
        <w:rPr>
          <w:color w:val="000000"/>
          <w:sz w:val="24"/>
          <w:szCs w:val="24"/>
        </w:rPr>
        <w:t>.</w:t>
      </w:r>
    </w:p>
    <w:p w14:paraId="027716BE" w14:textId="77777777" w:rsidR="00CE2442" w:rsidRPr="00CE2442" w:rsidRDefault="00CE2442" w:rsidP="00CE2442">
      <w:pPr>
        <w:pStyle w:val="ListParagraph"/>
        <w:rPr>
          <w:color w:val="000000"/>
          <w:sz w:val="24"/>
          <w:szCs w:val="24"/>
        </w:rPr>
      </w:pPr>
    </w:p>
    <w:p w14:paraId="19413E9D" w14:textId="10C50258" w:rsidR="00CE2442" w:rsidRPr="00CE2442" w:rsidRDefault="00C15238" w:rsidP="00CE2442">
      <w:pPr>
        <w:pStyle w:val="ListParagraph"/>
        <w:numPr>
          <w:ilvl w:val="0"/>
          <w:numId w:val="6"/>
        </w:numPr>
        <w:pBdr>
          <w:top w:val="nil"/>
          <w:left w:val="nil"/>
          <w:bottom w:val="nil"/>
          <w:right w:val="nil"/>
          <w:between w:val="nil"/>
        </w:pBdr>
        <w:rPr>
          <w:color w:val="000000"/>
          <w:sz w:val="24"/>
          <w:szCs w:val="24"/>
        </w:rPr>
        <w:sectPr w:rsidR="00CE2442" w:rsidRPr="00CE2442">
          <w:footerReference w:type="even" r:id="rId14"/>
          <w:footerReference w:type="default" r:id="rId15"/>
          <w:footerReference w:type="first" r:id="rId16"/>
          <w:pgSz w:w="12240" w:h="15840"/>
          <w:pgMar w:top="1440" w:right="1440" w:bottom="1440" w:left="1440" w:header="720" w:footer="720" w:gutter="0"/>
          <w:pgNumType w:start="1"/>
          <w:cols w:space="720" w:equalWidth="0">
            <w:col w:w="9360"/>
          </w:cols>
          <w:titlePg/>
        </w:sectPr>
      </w:pPr>
      <w:r w:rsidRPr="00CE2442">
        <w:rPr>
          <w:color w:val="000000"/>
          <w:sz w:val="24"/>
          <w:szCs w:val="24"/>
          <w:u w:val="single"/>
        </w:rPr>
        <w:t>Unrelated business income tax issues</w:t>
      </w:r>
      <w:r w:rsidRPr="00CE2442">
        <w:rPr>
          <w:color w:val="000000"/>
          <w:sz w:val="24"/>
          <w:szCs w:val="24"/>
        </w:rPr>
        <w:t>. The income generated by a 501(c)(3) tax-exempt</w:t>
      </w:r>
      <w:r w:rsidR="00CE2442">
        <w:rPr>
          <w:color w:val="000000"/>
          <w:sz w:val="24"/>
          <w:szCs w:val="24"/>
        </w:rPr>
        <w:t xml:space="preserve"> </w:t>
      </w:r>
      <w:r w:rsidRPr="00CE2442">
        <w:rPr>
          <w:color w:val="000000"/>
          <w:sz w:val="24"/>
          <w:szCs w:val="24"/>
        </w:rPr>
        <w:t>organization providing administrative services to another tax-exempt organization in a shared</w:t>
      </w:r>
      <w:r w:rsidR="00CE2442">
        <w:rPr>
          <w:color w:val="000000"/>
          <w:sz w:val="24"/>
          <w:szCs w:val="24"/>
        </w:rPr>
        <w:t xml:space="preserve"> </w:t>
      </w:r>
      <w:r w:rsidRPr="00CE2442">
        <w:rPr>
          <w:color w:val="000000"/>
          <w:sz w:val="24"/>
          <w:szCs w:val="24"/>
        </w:rPr>
        <w:t>services arrangement is likely to be deemed “unrelated business taxable income” (UBTI) under IRS</w:t>
      </w:r>
      <w:r w:rsidR="00CE2442">
        <w:rPr>
          <w:color w:val="000000"/>
          <w:sz w:val="24"/>
          <w:szCs w:val="24"/>
        </w:rPr>
        <w:t xml:space="preserve"> </w:t>
      </w:r>
      <w:r w:rsidRPr="00CE2442">
        <w:rPr>
          <w:color w:val="000000"/>
          <w:sz w:val="24"/>
          <w:szCs w:val="24"/>
        </w:rPr>
        <w:t>rules. The IRS does not consider the provision of administrative services to be an exempt function,</w:t>
      </w:r>
      <w:r w:rsidR="00CE2442">
        <w:rPr>
          <w:color w:val="000000"/>
          <w:sz w:val="24"/>
          <w:szCs w:val="24"/>
        </w:rPr>
        <w:t xml:space="preserve"> </w:t>
      </w:r>
      <w:r w:rsidRPr="00CE2442">
        <w:rPr>
          <w:color w:val="000000"/>
          <w:sz w:val="24"/>
          <w:szCs w:val="24"/>
        </w:rPr>
        <w:t xml:space="preserve">even if the two nonprofit organizations </w:t>
      </w:r>
      <w:r w:rsidR="003E7147">
        <w:rPr>
          <w:color w:val="000000"/>
          <w:sz w:val="24"/>
          <w:szCs w:val="24"/>
        </w:rPr>
        <w:t>have</w:t>
      </w:r>
      <w:r w:rsidRPr="00CE2442">
        <w:rPr>
          <w:color w:val="000000"/>
          <w:sz w:val="24"/>
          <w:szCs w:val="24"/>
        </w:rPr>
        <w:t xml:space="preserve"> similar missions. A number of factors are relevant</w:t>
      </w:r>
      <w:r w:rsidR="00CE2442">
        <w:rPr>
          <w:color w:val="000000"/>
          <w:sz w:val="24"/>
          <w:szCs w:val="24"/>
        </w:rPr>
        <w:t xml:space="preserve"> </w:t>
      </w:r>
      <w:r w:rsidR="00CE2442" w:rsidRPr="00CE2442">
        <w:rPr>
          <w:color w:val="000000"/>
          <w:sz w:val="24"/>
          <w:szCs w:val="24"/>
        </w:rPr>
        <w:t>to the IRS’s determination, but unless a specific exception applies (namely, providing services to a</w:t>
      </w:r>
      <w:r w:rsidR="00CE2442">
        <w:rPr>
          <w:color w:val="000000"/>
          <w:sz w:val="24"/>
          <w:szCs w:val="24"/>
        </w:rPr>
        <w:t xml:space="preserve"> </w:t>
      </w:r>
      <w:r w:rsidR="00CE2442" w:rsidRPr="00CE2442">
        <w:rPr>
          <w:color w:val="000000"/>
          <w:sz w:val="24"/>
          <w:szCs w:val="24"/>
        </w:rPr>
        <w:t>legally related, exempt organization; or being reimbursed for an amount that is substantially below</w:t>
      </w:r>
      <w:r w:rsidR="00CE2442">
        <w:rPr>
          <w:color w:val="000000"/>
          <w:sz w:val="24"/>
          <w:szCs w:val="24"/>
        </w:rPr>
        <w:t xml:space="preserve"> </w:t>
      </w:r>
      <w:r w:rsidR="00CE2442" w:rsidRPr="00CE2442">
        <w:rPr>
          <w:color w:val="000000"/>
          <w:sz w:val="24"/>
          <w:szCs w:val="24"/>
        </w:rPr>
        <w:t>the organization’s cost of providing the services), a tax-exempt organization will likely need to report</w:t>
      </w:r>
      <w:r w:rsidR="00CE2442">
        <w:rPr>
          <w:color w:val="000000"/>
          <w:sz w:val="24"/>
          <w:szCs w:val="24"/>
        </w:rPr>
        <w:t xml:space="preserve"> </w:t>
      </w:r>
      <w:r w:rsidR="00CE2442" w:rsidRPr="00CE2442">
        <w:rPr>
          <w:color w:val="000000"/>
          <w:sz w:val="24"/>
          <w:szCs w:val="24"/>
        </w:rPr>
        <w:t>the amounts it receives for providing the services as UBTI on Form 990-T, if it generates $1,000 or</w:t>
      </w:r>
      <w:r w:rsidR="00CE2442">
        <w:rPr>
          <w:color w:val="000000"/>
          <w:sz w:val="24"/>
          <w:szCs w:val="24"/>
        </w:rPr>
        <w:t xml:space="preserve"> </w:t>
      </w:r>
      <w:r w:rsidR="00CE2442" w:rsidRPr="00CE2442">
        <w:rPr>
          <w:color w:val="000000"/>
          <w:sz w:val="24"/>
          <w:szCs w:val="24"/>
        </w:rPr>
        <w:t>more in such income in a year. If the organization provides the services at cost, it will be entitled</w:t>
      </w:r>
      <w:r w:rsidR="00CE2442">
        <w:rPr>
          <w:color w:val="000000"/>
          <w:sz w:val="24"/>
          <w:szCs w:val="24"/>
        </w:rPr>
        <w:t xml:space="preserve"> </w:t>
      </w:r>
      <w:r w:rsidR="00CE2442" w:rsidRPr="00CE2442">
        <w:rPr>
          <w:color w:val="000000"/>
          <w:sz w:val="24"/>
          <w:szCs w:val="24"/>
        </w:rPr>
        <w:t>to deduct its ordinary business expenses on Form 990-T and may not ultimately owe any taxes;</w:t>
      </w:r>
      <w:r w:rsidR="00CE2442">
        <w:rPr>
          <w:color w:val="000000"/>
          <w:sz w:val="24"/>
          <w:szCs w:val="24"/>
        </w:rPr>
        <w:t xml:space="preserve"> </w:t>
      </w:r>
      <w:r w:rsidR="00CE2442" w:rsidRPr="00CE2442">
        <w:rPr>
          <w:color w:val="000000"/>
          <w:sz w:val="24"/>
          <w:szCs w:val="24"/>
        </w:rPr>
        <w:t>however, because Form 990-T requires reporting all gross income, the organization is still required</w:t>
      </w:r>
      <w:r w:rsidR="00CE2442">
        <w:rPr>
          <w:color w:val="000000"/>
          <w:sz w:val="24"/>
          <w:szCs w:val="24"/>
        </w:rPr>
        <w:t xml:space="preserve"> </w:t>
      </w:r>
      <w:r w:rsidR="00CE2442" w:rsidRPr="00CE2442">
        <w:rPr>
          <w:color w:val="000000"/>
          <w:sz w:val="24"/>
          <w:szCs w:val="24"/>
        </w:rPr>
        <w:t>to file Form 990-T.</w:t>
      </w:r>
    </w:p>
    <w:p w14:paraId="5514FA22" w14:textId="77777777" w:rsidR="00920AE4" w:rsidRDefault="00210C82">
      <w:pPr>
        <w:pBdr>
          <w:top w:val="nil"/>
          <w:left w:val="nil"/>
          <w:bottom w:val="nil"/>
          <w:right w:val="nil"/>
          <w:between w:val="nil"/>
        </w:pBdr>
        <w:jc w:val="center"/>
        <w:rPr>
          <w:color w:val="000000"/>
          <w:sz w:val="24"/>
          <w:szCs w:val="24"/>
          <w:u w:val="single"/>
        </w:rPr>
      </w:pPr>
      <w:r>
        <w:rPr>
          <w:b/>
          <w:color w:val="000000"/>
          <w:sz w:val="24"/>
          <w:szCs w:val="24"/>
          <w:u w:val="single"/>
        </w:rPr>
        <w:lastRenderedPageBreak/>
        <w:t>[</w:t>
      </w:r>
      <w:r w:rsidR="00036DA1">
        <w:rPr>
          <w:b/>
          <w:color w:val="000000"/>
          <w:sz w:val="24"/>
          <w:szCs w:val="24"/>
          <w:u w:val="single"/>
        </w:rPr>
        <w:t>SAMPLE</w:t>
      </w:r>
      <w:r>
        <w:rPr>
          <w:b/>
          <w:color w:val="000000"/>
          <w:sz w:val="24"/>
          <w:szCs w:val="24"/>
          <w:u w:val="single"/>
        </w:rPr>
        <w:t>]</w:t>
      </w:r>
      <w:r w:rsidR="00036DA1">
        <w:rPr>
          <w:b/>
          <w:color w:val="000000"/>
          <w:sz w:val="24"/>
          <w:szCs w:val="24"/>
          <w:u w:val="single"/>
        </w:rPr>
        <w:t xml:space="preserve"> SHARED SERVICES</w:t>
      </w:r>
      <w:r w:rsidR="000B78E5">
        <w:rPr>
          <w:b/>
          <w:color w:val="000000"/>
          <w:sz w:val="24"/>
          <w:szCs w:val="24"/>
          <w:u w:val="single"/>
        </w:rPr>
        <w:t xml:space="preserve"> AGREEMENT</w:t>
      </w:r>
    </w:p>
    <w:p w14:paraId="20CCCDEF" w14:textId="77777777" w:rsidR="00920AE4" w:rsidRDefault="00920AE4">
      <w:pPr>
        <w:pBdr>
          <w:top w:val="nil"/>
          <w:left w:val="nil"/>
          <w:bottom w:val="nil"/>
          <w:right w:val="nil"/>
          <w:between w:val="nil"/>
        </w:pBdr>
        <w:ind w:firstLine="720"/>
        <w:rPr>
          <w:color w:val="000000"/>
          <w:sz w:val="24"/>
          <w:szCs w:val="24"/>
        </w:rPr>
      </w:pPr>
    </w:p>
    <w:p w14:paraId="6C050CA8" w14:textId="5BC41968" w:rsidR="00920AE4" w:rsidRDefault="000B78E5">
      <w:pPr>
        <w:pBdr>
          <w:top w:val="nil"/>
          <w:left w:val="nil"/>
          <w:bottom w:val="nil"/>
          <w:right w:val="nil"/>
          <w:between w:val="nil"/>
        </w:pBdr>
        <w:ind w:firstLine="720"/>
        <w:rPr>
          <w:color w:val="000000"/>
          <w:sz w:val="24"/>
          <w:szCs w:val="24"/>
        </w:rPr>
      </w:pPr>
      <w:r>
        <w:rPr>
          <w:color w:val="000000"/>
          <w:sz w:val="24"/>
          <w:szCs w:val="24"/>
        </w:rPr>
        <w:t xml:space="preserve">THIS </w:t>
      </w:r>
      <w:r w:rsidR="00E26FCC">
        <w:rPr>
          <w:color w:val="000000"/>
          <w:sz w:val="24"/>
          <w:szCs w:val="24"/>
        </w:rPr>
        <w:t>SHARED SERVICES</w:t>
      </w:r>
      <w:r>
        <w:rPr>
          <w:color w:val="000000"/>
          <w:sz w:val="24"/>
          <w:szCs w:val="24"/>
        </w:rPr>
        <w:t xml:space="preserve"> AGREEMENT (this “</w:t>
      </w:r>
      <w:r>
        <w:rPr>
          <w:color w:val="000000"/>
          <w:sz w:val="24"/>
          <w:szCs w:val="24"/>
          <w:u w:val="single"/>
        </w:rPr>
        <w:t>Agreement</w:t>
      </w:r>
      <w:r>
        <w:rPr>
          <w:color w:val="000000"/>
          <w:sz w:val="24"/>
          <w:szCs w:val="24"/>
        </w:rPr>
        <w:t>”) is entered into as of [</w:t>
      </w:r>
      <w:r w:rsidR="00C830CB">
        <w:rPr>
          <w:color w:val="000000"/>
          <w:sz w:val="24"/>
          <w:szCs w:val="24"/>
        </w:rPr>
        <w:t>D</w:t>
      </w:r>
      <w:r w:rsidR="00A16770">
        <w:rPr>
          <w:color w:val="000000"/>
          <w:sz w:val="24"/>
          <w:szCs w:val="24"/>
        </w:rPr>
        <w:t>ate</w:t>
      </w:r>
      <w:r>
        <w:rPr>
          <w:color w:val="000000"/>
          <w:sz w:val="24"/>
          <w:szCs w:val="24"/>
        </w:rPr>
        <w:t>], by and between [</w:t>
      </w:r>
      <w:r w:rsidR="00A16770">
        <w:rPr>
          <w:color w:val="000000"/>
          <w:sz w:val="24"/>
          <w:szCs w:val="24"/>
        </w:rPr>
        <w:t>Organization 1</w:t>
      </w:r>
      <w:r>
        <w:rPr>
          <w:color w:val="000000"/>
          <w:sz w:val="24"/>
          <w:szCs w:val="24"/>
        </w:rPr>
        <w:t>], a [</w:t>
      </w:r>
      <w:r w:rsidR="00A16770">
        <w:rPr>
          <w:color w:val="000000"/>
          <w:sz w:val="24"/>
          <w:szCs w:val="24"/>
        </w:rPr>
        <w:t>State</w:t>
      </w:r>
      <w:r>
        <w:rPr>
          <w:color w:val="000000"/>
          <w:sz w:val="24"/>
          <w:szCs w:val="24"/>
        </w:rPr>
        <w:t xml:space="preserve">] nonprofit corporation with </w:t>
      </w:r>
      <w:r w:rsidR="004F6170">
        <w:rPr>
          <w:color w:val="000000"/>
          <w:sz w:val="24"/>
          <w:szCs w:val="24"/>
        </w:rPr>
        <w:t xml:space="preserve">its </w:t>
      </w:r>
      <w:r>
        <w:rPr>
          <w:color w:val="000000"/>
          <w:sz w:val="24"/>
          <w:szCs w:val="24"/>
        </w:rPr>
        <w:t>pr</w:t>
      </w:r>
      <w:r w:rsidR="004F6170">
        <w:rPr>
          <w:color w:val="000000"/>
          <w:sz w:val="24"/>
          <w:szCs w:val="24"/>
        </w:rPr>
        <w:t>incipal office</w:t>
      </w:r>
      <w:r w:rsidR="00B3717A">
        <w:rPr>
          <w:color w:val="000000"/>
          <w:sz w:val="24"/>
          <w:szCs w:val="24"/>
        </w:rPr>
        <w:t xml:space="preserve"> at [</w:t>
      </w:r>
      <w:r w:rsidR="00C15636">
        <w:rPr>
          <w:color w:val="000000"/>
          <w:sz w:val="24"/>
          <w:szCs w:val="24"/>
        </w:rPr>
        <w:t>Address</w:t>
      </w:r>
      <w:r w:rsidR="00B3717A">
        <w:rPr>
          <w:color w:val="000000"/>
          <w:sz w:val="24"/>
          <w:szCs w:val="24"/>
        </w:rPr>
        <w:t>] (“</w:t>
      </w:r>
      <w:r w:rsidR="00AA0DC8">
        <w:rPr>
          <w:color w:val="000000"/>
          <w:sz w:val="24"/>
          <w:szCs w:val="24"/>
        </w:rPr>
        <w:t>[</w:t>
      </w:r>
      <w:r w:rsidR="003E7147">
        <w:rPr>
          <w:color w:val="000000"/>
          <w:sz w:val="24"/>
          <w:szCs w:val="24"/>
          <w:u w:val="single"/>
        </w:rPr>
        <w:t>ORG1</w:t>
      </w:r>
      <w:r w:rsidR="00AA0DC8">
        <w:rPr>
          <w:color w:val="000000"/>
          <w:sz w:val="24"/>
          <w:szCs w:val="24"/>
          <w:u w:val="single"/>
        </w:rPr>
        <w:t>]</w:t>
      </w:r>
      <w:r>
        <w:rPr>
          <w:color w:val="000000"/>
          <w:sz w:val="24"/>
          <w:szCs w:val="24"/>
        </w:rPr>
        <w:t>”), and [</w:t>
      </w:r>
      <w:r w:rsidR="00C15636">
        <w:rPr>
          <w:color w:val="000000"/>
          <w:sz w:val="24"/>
          <w:szCs w:val="24"/>
        </w:rPr>
        <w:t>Organization 2</w:t>
      </w:r>
      <w:r>
        <w:rPr>
          <w:color w:val="000000"/>
          <w:sz w:val="24"/>
          <w:szCs w:val="24"/>
        </w:rPr>
        <w:t>], a [</w:t>
      </w:r>
      <w:r w:rsidR="00C15636">
        <w:rPr>
          <w:color w:val="000000"/>
          <w:sz w:val="24"/>
          <w:szCs w:val="24"/>
        </w:rPr>
        <w:t>State</w:t>
      </w:r>
      <w:r>
        <w:rPr>
          <w:color w:val="000000"/>
          <w:sz w:val="24"/>
          <w:szCs w:val="24"/>
        </w:rPr>
        <w:t>] nonprofit co</w:t>
      </w:r>
      <w:r w:rsidR="004F6170">
        <w:rPr>
          <w:color w:val="000000"/>
          <w:sz w:val="24"/>
          <w:szCs w:val="24"/>
        </w:rPr>
        <w:t>rporation with its principal office</w:t>
      </w:r>
      <w:r>
        <w:rPr>
          <w:color w:val="000000"/>
          <w:sz w:val="24"/>
          <w:szCs w:val="24"/>
        </w:rPr>
        <w:t xml:space="preserve"> at [</w:t>
      </w:r>
      <w:r w:rsidR="00C15636">
        <w:rPr>
          <w:color w:val="000000"/>
          <w:sz w:val="24"/>
          <w:szCs w:val="24"/>
        </w:rPr>
        <w:t>Address</w:t>
      </w:r>
      <w:r>
        <w:rPr>
          <w:color w:val="000000"/>
          <w:sz w:val="24"/>
          <w:szCs w:val="24"/>
        </w:rPr>
        <w:t>]</w:t>
      </w:r>
      <w:r w:rsidR="00B3717A">
        <w:rPr>
          <w:color w:val="000000"/>
          <w:sz w:val="24"/>
          <w:szCs w:val="24"/>
        </w:rPr>
        <w:t xml:space="preserve"> (“</w:t>
      </w:r>
      <w:r w:rsidR="003E7147">
        <w:rPr>
          <w:color w:val="000000"/>
          <w:sz w:val="24"/>
          <w:szCs w:val="24"/>
          <w:u w:val="single"/>
        </w:rPr>
        <w:t>[ORG2</w:t>
      </w:r>
      <w:r w:rsidR="00AA0DC8">
        <w:rPr>
          <w:color w:val="000000"/>
          <w:sz w:val="24"/>
          <w:szCs w:val="24"/>
          <w:u w:val="single"/>
        </w:rPr>
        <w:t>]</w:t>
      </w:r>
      <w:r w:rsidR="00B3717A">
        <w:rPr>
          <w:color w:val="000000"/>
          <w:sz w:val="24"/>
          <w:szCs w:val="24"/>
        </w:rPr>
        <w:t xml:space="preserve">” and, together with </w:t>
      </w:r>
      <w:r w:rsidR="003E7147">
        <w:rPr>
          <w:color w:val="000000"/>
          <w:sz w:val="24"/>
          <w:szCs w:val="24"/>
        </w:rPr>
        <w:t>[ORG1</w:t>
      </w:r>
      <w:r w:rsidR="00AA0DC8">
        <w:rPr>
          <w:color w:val="000000"/>
          <w:sz w:val="24"/>
          <w:szCs w:val="24"/>
        </w:rPr>
        <w:t>]</w:t>
      </w:r>
      <w:r w:rsidR="00B3717A">
        <w:rPr>
          <w:color w:val="000000"/>
          <w:sz w:val="24"/>
          <w:szCs w:val="24"/>
        </w:rPr>
        <w:t>, the “</w:t>
      </w:r>
      <w:r w:rsidR="00B3717A" w:rsidRPr="00B3717A">
        <w:rPr>
          <w:color w:val="000000"/>
          <w:sz w:val="24"/>
          <w:szCs w:val="24"/>
          <w:u w:val="single"/>
        </w:rPr>
        <w:t>Parties</w:t>
      </w:r>
      <w:r w:rsidR="00B3717A">
        <w:rPr>
          <w:color w:val="000000"/>
          <w:sz w:val="24"/>
          <w:szCs w:val="24"/>
        </w:rPr>
        <w:t>” and each, a “</w:t>
      </w:r>
      <w:r w:rsidR="00B3717A" w:rsidRPr="00B3717A">
        <w:rPr>
          <w:color w:val="000000"/>
          <w:sz w:val="24"/>
          <w:szCs w:val="24"/>
          <w:u w:val="single"/>
        </w:rPr>
        <w:t>Party</w:t>
      </w:r>
      <w:r w:rsidR="00B3717A">
        <w:rPr>
          <w:color w:val="000000"/>
          <w:sz w:val="24"/>
          <w:szCs w:val="24"/>
        </w:rPr>
        <w:t>”).</w:t>
      </w:r>
      <w:r w:rsidR="00CD1440" w:rsidRPr="001643DA">
        <w:rPr>
          <w:rStyle w:val="FootnoteReference"/>
          <w:color w:val="000000"/>
          <w:sz w:val="24"/>
          <w:szCs w:val="24"/>
          <w:highlight w:val="yellow"/>
        </w:rPr>
        <w:footnoteReference w:id="1"/>
      </w:r>
    </w:p>
    <w:p w14:paraId="18C38A23" w14:textId="77777777" w:rsidR="00920AE4" w:rsidRDefault="00920AE4">
      <w:pPr>
        <w:pBdr>
          <w:top w:val="nil"/>
          <w:left w:val="nil"/>
          <w:bottom w:val="nil"/>
          <w:right w:val="nil"/>
          <w:between w:val="nil"/>
        </w:pBdr>
        <w:rPr>
          <w:color w:val="000000"/>
          <w:sz w:val="24"/>
          <w:szCs w:val="24"/>
        </w:rPr>
      </w:pPr>
    </w:p>
    <w:p w14:paraId="209712FE" w14:textId="731B42FF" w:rsidR="00920AE4" w:rsidRDefault="00CD1440">
      <w:pPr>
        <w:pBdr>
          <w:top w:val="nil"/>
          <w:left w:val="nil"/>
          <w:bottom w:val="nil"/>
          <w:right w:val="nil"/>
          <w:between w:val="nil"/>
        </w:pBdr>
        <w:ind w:firstLine="720"/>
        <w:rPr>
          <w:color w:val="000000"/>
          <w:sz w:val="24"/>
          <w:szCs w:val="24"/>
        </w:rPr>
      </w:pPr>
      <w:r>
        <w:rPr>
          <w:color w:val="000000"/>
          <w:sz w:val="24"/>
          <w:szCs w:val="24"/>
        </w:rPr>
        <w:t xml:space="preserve">WHEREAS, </w:t>
      </w:r>
      <w:r w:rsidR="00624A8F">
        <w:rPr>
          <w:color w:val="000000"/>
          <w:sz w:val="24"/>
          <w:szCs w:val="24"/>
        </w:rPr>
        <w:t xml:space="preserve">the </w:t>
      </w:r>
      <w:r w:rsidR="00A16770">
        <w:rPr>
          <w:color w:val="000000"/>
          <w:sz w:val="24"/>
          <w:szCs w:val="24"/>
        </w:rPr>
        <w:t xml:space="preserve">mission of each </w:t>
      </w:r>
      <w:r w:rsidR="00C15636">
        <w:rPr>
          <w:color w:val="000000"/>
          <w:sz w:val="24"/>
          <w:szCs w:val="24"/>
        </w:rPr>
        <w:t>Party</w:t>
      </w:r>
      <w:r w:rsidR="00A16770">
        <w:rPr>
          <w:color w:val="000000"/>
          <w:sz w:val="24"/>
          <w:szCs w:val="24"/>
        </w:rPr>
        <w:t xml:space="preserve"> is to </w:t>
      </w:r>
      <w:r w:rsidR="00C15636">
        <w:rPr>
          <w:color w:val="000000"/>
          <w:sz w:val="24"/>
          <w:szCs w:val="24"/>
        </w:rPr>
        <w:t xml:space="preserve">support services and activities for low-income individuals that </w:t>
      </w:r>
      <w:r w:rsidR="00A16770">
        <w:rPr>
          <w:color w:val="000000"/>
          <w:sz w:val="24"/>
          <w:szCs w:val="24"/>
        </w:rPr>
        <w:t>alleviate the causes and conditions of poverty</w:t>
      </w:r>
      <w:r w:rsidR="00792F3C">
        <w:rPr>
          <w:color w:val="000000"/>
          <w:sz w:val="24"/>
          <w:szCs w:val="24"/>
        </w:rPr>
        <w:t xml:space="preserve"> in their </w:t>
      </w:r>
      <w:r w:rsidR="00AA0DC8">
        <w:rPr>
          <w:color w:val="000000"/>
          <w:sz w:val="24"/>
          <w:szCs w:val="24"/>
        </w:rPr>
        <w:t>respective service areas</w:t>
      </w:r>
      <w:r w:rsidR="00AD15E6">
        <w:rPr>
          <w:color w:val="000000"/>
          <w:sz w:val="24"/>
          <w:szCs w:val="24"/>
        </w:rPr>
        <w:t>; [and]</w:t>
      </w:r>
    </w:p>
    <w:p w14:paraId="5EC06F8A" w14:textId="77777777" w:rsidR="00920AE4" w:rsidRDefault="00920AE4">
      <w:pPr>
        <w:pBdr>
          <w:top w:val="nil"/>
          <w:left w:val="nil"/>
          <w:bottom w:val="nil"/>
          <w:right w:val="nil"/>
          <w:between w:val="nil"/>
        </w:pBdr>
        <w:rPr>
          <w:color w:val="000000"/>
          <w:sz w:val="24"/>
          <w:szCs w:val="24"/>
        </w:rPr>
      </w:pPr>
    </w:p>
    <w:p w14:paraId="1783F619" w14:textId="028AC98C" w:rsidR="00920AE4" w:rsidRDefault="00AD578B">
      <w:pPr>
        <w:pBdr>
          <w:top w:val="nil"/>
          <w:left w:val="nil"/>
          <w:bottom w:val="nil"/>
          <w:right w:val="nil"/>
          <w:between w:val="nil"/>
        </w:pBdr>
        <w:ind w:firstLine="720"/>
        <w:rPr>
          <w:color w:val="000000"/>
          <w:sz w:val="24"/>
          <w:szCs w:val="24"/>
        </w:rPr>
      </w:pPr>
      <w:r>
        <w:rPr>
          <w:color w:val="000000"/>
          <w:sz w:val="24"/>
          <w:szCs w:val="24"/>
        </w:rPr>
        <w:t xml:space="preserve">WHEREAS, </w:t>
      </w:r>
      <w:r w:rsidR="00AA0DC8">
        <w:rPr>
          <w:color w:val="000000"/>
          <w:sz w:val="24"/>
          <w:szCs w:val="24"/>
        </w:rPr>
        <w:t>the Parties have agreed that it i</w:t>
      </w:r>
      <w:r w:rsidR="00112F3D">
        <w:rPr>
          <w:color w:val="000000"/>
          <w:sz w:val="24"/>
          <w:szCs w:val="24"/>
        </w:rPr>
        <w:t>s in their mutual best interest</w:t>
      </w:r>
      <w:r w:rsidR="00AA0DC8">
        <w:rPr>
          <w:color w:val="000000"/>
          <w:sz w:val="24"/>
          <w:szCs w:val="24"/>
        </w:rPr>
        <w:t xml:space="preserve"> to</w:t>
      </w:r>
      <w:r w:rsidR="00A36A51">
        <w:rPr>
          <w:color w:val="000000"/>
          <w:sz w:val="24"/>
          <w:szCs w:val="24"/>
        </w:rPr>
        <w:t xml:space="preserve"> collaborate </w:t>
      </w:r>
      <w:r w:rsidR="00112F3D">
        <w:rPr>
          <w:color w:val="000000"/>
          <w:sz w:val="24"/>
          <w:szCs w:val="24"/>
        </w:rPr>
        <w:t>by</w:t>
      </w:r>
      <w:r w:rsidR="00AA0DC8">
        <w:rPr>
          <w:color w:val="000000"/>
          <w:sz w:val="24"/>
          <w:szCs w:val="24"/>
        </w:rPr>
        <w:t xml:space="preserve"> sharing</w:t>
      </w:r>
      <w:r w:rsidR="00A36A51">
        <w:rPr>
          <w:color w:val="000000"/>
          <w:sz w:val="24"/>
          <w:szCs w:val="24"/>
        </w:rPr>
        <w:t xml:space="preserve"> certain Services (as defined below)</w:t>
      </w:r>
      <w:r w:rsidR="00AD15E6">
        <w:rPr>
          <w:color w:val="000000"/>
          <w:sz w:val="24"/>
          <w:szCs w:val="24"/>
        </w:rPr>
        <w:t>; [and</w:t>
      </w:r>
    </w:p>
    <w:p w14:paraId="3C84E550" w14:textId="77777777" w:rsidR="00920AE4" w:rsidRDefault="00920AE4">
      <w:pPr>
        <w:pBdr>
          <w:top w:val="nil"/>
          <w:left w:val="nil"/>
          <w:bottom w:val="nil"/>
          <w:right w:val="nil"/>
          <w:between w:val="nil"/>
        </w:pBdr>
        <w:rPr>
          <w:color w:val="000000"/>
          <w:sz w:val="24"/>
          <w:szCs w:val="24"/>
        </w:rPr>
      </w:pPr>
    </w:p>
    <w:p w14:paraId="515E0BCC" w14:textId="77777777" w:rsidR="00920AE4" w:rsidRDefault="000B78E5" w:rsidP="00AD578B">
      <w:pPr>
        <w:pBdr>
          <w:top w:val="nil"/>
          <w:left w:val="nil"/>
          <w:bottom w:val="nil"/>
          <w:right w:val="nil"/>
          <w:between w:val="nil"/>
        </w:pBdr>
        <w:ind w:firstLine="720"/>
        <w:rPr>
          <w:color w:val="000000"/>
          <w:sz w:val="24"/>
          <w:szCs w:val="24"/>
        </w:rPr>
      </w:pPr>
      <w:r>
        <w:rPr>
          <w:color w:val="000000"/>
          <w:sz w:val="24"/>
          <w:szCs w:val="24"/>
        </w:rPr>
        <w:t xml:space="preserve">WHEREAS, </w:t>
      </w:r>
      <w:r w:rsidR="00C15636">
        <w:rPr>
          <w:color w:val="000000"/>
          <w:sz w:val="24"/>
          <w:szCs w:val="24"/>
        </w:rPr>
        <w:t>the Parties</w:t>
      </w:r>
      <w:r w:rsidR="005740CA">
        <w:rPr>
          <w:color w:val="000000"/>
          <w:sz w:val="24"/>
          <w:szCs w:val="24"/>
        </w:rPr>
        <w:t xml:space="preserve"> have received approval from the </w:t>
      </w:r>
      <w:r w:rsidR="004F6170">
        <w:rPr>
          <w:color w:val="000000"/>
          <w:sz w:val="24"/>
          <w:szCs w:val="24"/>
        </w:rPr>
        <w:t xml:space="preserve">U.S. Department of Health &amp; Human Services, </w:t>
      </w:r>
      <w:r w:rsidR="0053790C">
        <w:rPr>
          <w:color w:val="000000"/>
          <w:sz w:val="24"/>
          <w:szCs w:val="24"/>
        </w:rPr>
        <w:t>[</w:t>
      </w:r>
      <w:r w:rsidR="004F6170">
        <w:rPr>
          <w:color w:val="000000"/>
          <w:sz w:val="24"/>
          <w:szCs w:val="24"/>
        </w:rPr>
        <w:t xml:space="preserve">Administration for Children &amp; Families, </w:t>
      </w:r>
      <w:r w:rsidR="0053790C">
        <w:rPr>
          <w:color w:val="000000"/>
          <w:sz w:val="24"/>
          <w:szCs w:val="24"/>
        </w:rPr>
        <w:t>Office of Head Start]</w:t>
      </w:r>
      <w:r w:rsidR="0053790C" w:rsidRPr="001643DA">
        <w:rPr>
          <w:rStyle w:val="FootnoteReference"/>
          <w:color w:val="000000"/>
          <w:sz w:val="24"/>
          <w:szCs w:val="24"/>
          <w:highlight w:val="yellow"/>
        </w:rPr>
        <w:footnoteReference w:id="2"/>
      </w:r>
      <w:r w:rsidR="005740CA">
        <w:rPr>
          <w:color w:val="000000"/>
          <w:sz w:val="24"/>
          <w:szCs w:val="24"/>
        </w:rPr>
        <w:t xml:space="preserve"> to </w:t>
      </w:r>
      <w:r w:rsidR="0047732A">
        <w:rPr>
          <w:color w:val="000000"/>
          <w:sz w:val="24"/>
          <w:szCs w:val="24"/>
        </w:rPr>
        <w:t>enter into this Agreement</w:t>
      </w:r>
      <w:r w:rsidR="009F582E">
        <w:rPr>
          <w:color w:val="000000"/>
          <w:sz w:val="24"/>
          <w:szCs w:val="24"/>
        </w:rPr>
        <w:t>;</w:t>
      </w:r>
      <w:r w:rsidR="0047732A">
        <w:rPr>
          <w:color w:val="000000"/>
          <w:sz w:val="24"/>
          <w:szCs w:val="24"/>
        </w:rPr>
        <w:t>]</w:t>
      </w:r>
    </w:p>
    <w:p w14:paraId="1FF773DE" w14:textId="77777777" w:rsidR="00920AE4" w:rsidRDefault="00920AE4" w:rsidP="00AD578B">
      <w:pPr>
        <w:pBdr>
          <w:top w:val="nil"/>
          <w:left w:val="nil"/>
          <w:bottom w:val="nil"/>
          <w:right w:val="nil"/>
          <w:between w:val="nil"/>
        </w:pBdr>
        <w:rPr>
          <w:color w:val="000000"/>
          <w:sz w:val="24"/>
          <w:szCs w:val="24"/>
        </w:rPr>
      </w:pPr>
    </w:p>
    <w:p w14:paraId="7324CE8E" w14:textId="4D4F064A" w:rsidR="00920AE4" w:rsidRDefault="000B78E5">
      <w:pPr>
        <w:pBdr>
          <w:top w:val="nil"/>
          <w:left w:val="nil"/>
          <w:bottom w:val="nil"/>
          <w:right w:val="nil"/>
          <w:between w:val="nil"/>
        </w:pBdr>
        <w:ind w:firstLine="720"/>
        <w:rPr>
          <w:color w:val="000000"/>
          <w:sz w:val="24"/>
          <w:szCs w:val="24"/>
        </w:rPr>
      </w:pPr>
      <w:r>
        <w:rPr>
          <w:color w:val="000000"/>
          <w:sz w:val="24"/>
          <w:szCs w:val="24"/>
        </w:rPr>
        <w:t xml:space="preserve">NOW, THEREFORE, in consideration of the mutual covenants contained herein and for other good and valuable consideration, the receipt and sufficiency of which are hereby acknowledged, </w:t>
      </w:r>
      <w:r w:rsidR="003E7147">
        <w:rPr>
          <w:color w:val="000000"/>
          <w:sz w:val="24"/>
          <w:szCs w:val="24"/>
        </w:rPr>
        <w:t>[ORG1]</w:t>
      </w:r>
      <w:r>
        <w:rPr>
          <w:color w:val="000000"/>
          <w:sz w:val="24"/>
          <w:szCs w:val="24"/>
        </w:rPr>
        <w:t xml:space="preserve"> and </w:t>
      </w:r>
      <w:r w:rsidR="003E7147">
        <w:rPr>
          <w:color w:val="000000"/>
          <w:sz w:val="24"/>
          <w:szCs w:val="24"/>
        </w:rPr>
        <w:t>[ORG2]</w:t>
      </w:r>
      <w:r>
        <w:rPr>
          <w:color w:val="000000"/>
          <w:sz w:val="24"/>
          <w:szCs w:val="24"/>
        </w:rPr>
        <w:t xml:space="preserve"> hereby agree as follows:</w:t>
      </w:r>
    </w:p>
    <w:p w14:paraId="661525A7" w14:textId="77777777" w:rsidR="00920AE4" w:rsidRDefault="00920AE4">
      <w:pPr>
        <w:pBdr>
          <w:top w:val="nil"/>
          <w:left w:val="nil"/>
          <w:bottom w:val="nil"/>
          <w:right w:val="nil"/>
          <w:between w:val="nil"/>
        </w:pBdr>
        <w:ind w:firstLine="720"/>
        <w:rPr>
          <w:color w:val="000000"/>
          <w:sz w:val="24"/>
          <w:szCs w:val="24"/>
        </w:rPr>
      </w:pPr>
    </w:p>
    <w:p w14:paraId="54527279" w14:textId="2DB1C40A" w:rsidR="00920AE4" w:rsidRDefault="00FE7C69">
      <w:pPr>
        <w:numPr>
          <w:ilvl w:val="0"/>
          <w:numId w:val="3"/>
        </w:numPr>
        <w:pBdr>
          <w:top w:val="nil"/>
          <w:left w:val="nil"/>
          <w:bottom w:val="nil"/>
          <w:right w:val="nil"/>
          <w:between w:val="nil"/>
        </w:pBdr>
        <w:ind w:left="0" w:firstLine="360"/>
        <w:rPr>
          <w:color w:val="000000"/>
          <w:sz w:val="24"/>
          <w:szCs w:val="24"/>
        </w:rPr>
      </w:pPr>
      <w:r>
        <w:rPr>
          <w:b/>
          <w:color w:val="000000"/>
          <w:sz w:val="24"/>
          <w:szCs w:val="24"/>
          <w:u w:val="single"/>
        </w:rPr>
        <w:t>AGREEMENT TE</w:t>
      </w:r>
      <w:r w:rsidR="000B78E5">
        <w:rPr>
          <w:b/>
          <w:color w:val="000000"/>
          <w:sz w:val="24"/>
          <w:szCs w:val="24"/>
          <w:u w:val="single"/>
        </w:rPr>
        <w:t>RM</w:t>
      </w:r>
      <w:r w:rsidR="000B78E5">
        <w:rPr>
          <w:b/>
          <w:color w:val="000000"/>
          <w:sz w:val="24"/>
          <w:szCs w:val="24"/>
        </w:rPr>
        <w:t>.</w:t>
      </w:r>
      <w:r w:rsidR="000B78E5">
        <w:rPr>
          <w:color w:val="000000"/>
          <w:sz w:val="24"/>
          <w:szCs w:val="24"/>
        </w:rPr>
        <w:t xml:space="preserve">  This Agreement shall</w:t>
      </w:r>
      <w:r>
        <w:rPr>
          <w:color w:val="000000"/>
          <w:sz w:val="24"/>
          <w:szCs w:val="24"/>
        </w:rPr>
        <w:t xml:space="preserve"> govern the performance of the P</w:t>
      </w:r>
      <w:r w:rsidR="000B78E5">
        <w:rPr>
          <w:color w:val="000000"/>
          <w:sz w:val="24"/>
          <w:szCs w:val="24"/>
        </w:rPr>
        <w:t xml:space="preserve">arties for the period </w:t>
      </w:r>
      <w:r>
        <w:rPr>
          <w:color w:val="000000"/>
          <w:sz w:val="24"/>
          <w:szCs w:val="24"/>
        </w:rPr>
        <w:t xml:space="preserve">from </w:t>
      </w:r>
      <w:r w:rsidR="000B78E5">
        <w:rPr>
          <w:color w:val="000000"/>
          <w:sz w:val="24"/>
          <w:szCs w:val="24"/>
        </w:rPr>
        <w:t>[</w:t>
      </w:r>
      <w:r>
        <w:rPr>
          <w:color w:val="000000"/>
          <w:sz w:val="24"/>
          <w:szCs w:val="24"/>
        </w:rPr>
        <w:t>Start Date</w:t>
      </w:r>
      <w:r w:rsidR="000B78E5">
        <w:rPr>
          <w:color w:val="000000"/>
          <w:sz w:val="24"/>
          <w:szCs w:val="24"/>
        </w:rPr>
        <w:t>] (the “</w:t>
      </w:r>
      <w:r w:rsidR="000B78E5">
        <w:rPr>
          <w:color w:val="000000"/>
          <w:sz w:val="24"/>
          <w:szCs w:val="24"/>
          <w:u w:val="single"/>
        </w:rPr>
        <w:t>Effective Date</w:t>
      </w:r>
      <w:r w:rsidR="000B78E5">
        <w:rPr>
          <w:color w:val="000000"/>
          <w:sz w:val="24"/>
          <w:szCs w:val="24"/>
        </w:rPr>
        <w:t xml:space="preserve">”) </w:t>
      </w:r>
      <w:r>
        <w:rPr>
          <w:color w:val="000000"/>
          <w:sz w:val="24"/>
          <w:szCs w:val="24"/>
        </w:rPr>
        <w:t>through</w:t>
      </w:r>
      <w:r w:rsidR="000B78E5">
        <w:rPr>
          <w:color w:val="000000"/>
          <w:sz w:val="24"/>
          <w:szCs w:val="24"/>
        </w:rPr>
        <w:t xml:space="preserve"> [</w:t>
      </w:r>
      <w:r>
        <w:rPr>
          <w:color w:val="000000"/>
          <w:sz w:val="24"/>
          <w:szCs w:val="24"/>
        </w:rPr>
        <w:t>End Date]</w:t>
      </w:r>
      <w:r w:rsidR="000B78E5">
        <w:rPr>
          <w:color w:val="000000"/>
          <w:sz w:val="24"/>
          <w:szCs w:val="24"/>
        </w:rPr>
        <w:t xml:space="preserve"> unles</w:t>
      </w:r>
      <w:r w:rsidR="004A6032">
        <w:rPr>
          <w:color w:val="000000"/>
          <w:sz w:val="24"/>
          <w:szCs w:val="24"/>
        </w:rPr>
        <w:t>s earlier terminated by either P</w:t>
      </w:r>
      <w:r w:rsidR="000B78E5">
        <w:rPr>
          <w:color w:val="000000"/>
          <w:sz w:val="24"/>
          <w:szCs w:val="24"/>
        </w:rPr>
        <w:t>arty in accordance with the terms of this Agreement (such period of performance, the “</w:t>
      </w:r>
      <w:r w:rsidR="000B78E5">
        <w:rPr>
          <w:color w:val="000000"/>
          <w:sz w:val="24"/>
          <w:szCs w:val="24"/>
          <w:u w:val="single"/>
        </w:rPr>
        <w:t>Agreement Term</w:t>
      </w:r>
      <w:r w:rsidR="004A6032">
        <w:rPr>
          <w:color w:val="000000"/>
          <w:sz w:val="24"/>
          <w:szCs w:val="24"/>
        </w:rPr>
        <w:t xml:space="preserve">”).  All provisions of this Agreement shall apply to all </w:t>
      </w:r>
      <w:r w:rsidR="00DA225F">
        <w:rPr>
          <w:color w:val="000000"/>
          <w:sz w:val="24"/>
          <w:szCs w:val="24"/>
        </w:rPr>
        <w:t>S</w:t>
      </w:r>
      <w:r w:rsidR="004A6032">
        <w:rPr>
          <w:color w:val="000000"/>
          <w:sz w:val="24"/>
          <w:szCs w:val="24"/>
        </w:rPr>
        <w:t xml:space="preserve">ervices </w:t>
      </w:r>
      <w:r w:rsidR="00292C97">
        <w:rPr>
          <w:color w:val="000000"/>
          <w:sz w:val="24"/>
          <w:szCs w:val="24"/>
        </w:rPr>
        <w:t xml:space="preserve">(as defined below) </w:t>
      </w:r>
      <w:r w:rsidR="004A6032">
        <w:rPr>
          <w:color w:val="000000"/>
          <w:sz w:val="24"/>
          <w:szCs w:val="24"/>
        </w:rPr>
        <w:t xml:space="preserve">and all periods of time in which </w:t>
      </w:r>
      <w:r w:rsidR="003E7147">
        <w:rPr>
          <w:color w:val="000000"/>
          <w:sz w:val="24"/>
          <w:szCs w:val="24"/>
        </w:rPr>
        <w:t>[ORG1]</w:t>
      </w:r>
      <w:r w:rsidR="004A6032">
        <w:rPr>
          <w:color w:val="000000"/>
          <w:sz w:val="24"/>
          <w:szCs w:val="24"/>
        </w:rPr>
        <w:t xml:space="preserve"> provides the Services to </w:t>
      </w:r>
      <w:r w:rsidR="003E7147">
        <w:rPr>
          <w:color w:val="000000"/>
          <w:sz w:val="24"/>
          <w:szCs w:val="24"/>
        </w:rPr>
        <w:t>[ORG2]</w:t>
      </w:r>
      <w:r w:rsidR="004A6032">
        <w:rPr>
          <w:color w:val="000000"/>
          <w:sz w:val="24"/>
          <w:szCs w:val="24"/>
        </w:rPr>
        <w:t>.  The Parties may mutually agree in writing to extend th</w:t>
      </w:r>
      <w:r w:rsidR="00295765">
        <w:rPr>
          <w:color w:val="000000"/>
          <w:sz w:val="24"/>
          <w:szCs w:val="24"/>
        </w:rPr>
        <w:t>e</w:t>
      </w:r>
      <w:r w:rsidR="004A6032">
        <w:rPr>
          <w:color w:val="000000"/>
          <w:sz w:val="24"/>
          <w:szCs w:val="24"/>
        </w:rPr>
        <w:t xml:space="preserve"> Agreement</w:t>
      </w:r>
      <w:r w:rsidR="00295765">
        <w:rPr>
          <w:color w:val="000000"/>
          <w:sz w:val="24"/>
          <w:szCs w:val="24"/>
        </w:rPr>
        <w:t xml:space="preserve"> Term</w:t>
      </w:r>
      <w:r w:rsidR="004A6032">
        <w:rPr>
          <w:color w:val="000000"/>
          <w:sz w:val="24"/>
          <w:szCs w:val="24"/>
        </w:rPr>
        <w:t>.</w:t>
      </w:r>
      <w:r w:rsidR="00AA0DC8" w:rsidRPr="001643DA">
        <w:rPr>
          <w:rStyle w:val="FootnoteReference"/>
          <w:color w:val="000000"/>
          <w:sz w:val="24"/>
          <w:szCs w:val="24"/>
          <w:highlight w:val="yellow"/>
        </w:rPr>
        <w:footnoteReference w:id="3"/>
      </w:r>
    </w:p>
    <w:p w14:paraId="79FE80FE" w14:textId="77777777" w:rsidR="00920AE4" w:rsidRDefault="00920AE4">
      <w:pPr>
        <w:pBdr>
          <w:top w:val="nil"/>
          <w:left w:val="nil"/>
          <w:bottom w:val="nil"/>
          <w:right w:val="nil"/>
          <w:between w:val="nil"/>
        </w:pBdr>
        <w:ind w:left="720"/>
        <w:rPr>
          <w:color w:val="000000"/>
          <w:sz w:val="24"/>
          <w:szCs w:val="24"/>
        </w:rPr>
      </w:pPr>
    </w:p>
    <w:p w14:paraId="33A785D6" w14:textId="4EA45D06" w:rsidR="00D37B0D" w:rsidRDefault="000B78E5" w:rsidP="009D4C40">
      <w:pPr>
        <w:numPr>
          <w:ilvl w:val="0"/>
          <w:numId w:val="3"/>
        </w:numPr>
        <w:pBdr>
          <w:top w:val="nil"/>
          <w:left w:val="nil"/>
          <w:bottom w:val="nil"/>
          <w:right w:val="nil"/>
          <w:between w:val="nil"/>
        </w:pBdr>
        <w:ind w:left="0" w:firstLine="360"/>
        <w:rPr>
          <w:color w:val="000000"/>
          <w:sz w:val="24"/>
          <w:szCs w:val="24"/>
        </w:rPr>
      </w:pPr>
      <w:r>
        <w:rPr>
          <w:b/>
          <w:color w:val="000000"/>
          <w:sz w:val="24"/>
          <w:szCs w:val="24"/>
          <w:u w:val="single"/>
        </w:rPr>
        <w:lastRenderedPageBreak/>
        <w:t>SERVICES</w:t>
      </w:r>
      <w:r>
        <w:rPr>
          <w:b/>
          <w:color w:val="000000"/>
          <w:sz w:val="24"/>
          <w:szCs w:val="24"/>
        </w:rPr>
        <w:t>.</w:t>
      </w:r>
      <w:r w:rsidR="00363174">
        <w:rPr>
          <w:color w:val="000000"/>
          <w:sz w:val="24"/>
          <w:szCs w:val="24"/>
        </w:rPr>
        <w:t xml:space="preserve"> </w:t>
      </w:r>
      <w:r w:rsidR="00292C97">
        <w:rPr>
          <w:color w:val="000000"/>
          <w:sz w:val="24"/>
          <w:szCs w:val="24"/>
        </w:rPr>
        <w:t xml:space="preserve"> </w:t>
      </w:r>
      <w:r w:rsidR="003E7147">
        <w:rPr>
          <w:color w:val="000000"/>
          <w:sz w:val="24"/>
          <w:szCs w:val="24"/>
        </w:rPr>
        <w:t>[ORG2]</w:t>
      </w:r>
      <w:r w:rsidR="00363174">
        <w:rPr>
          <w:color w:val="000000"/>
          <w:sz w:val="24"/>
          <w:szCs w:val="24"/>
        </w:rPr>
        <w:t xml:space="preserve"> hereby retains </w:t>
      </w:r>
      <w:r w:rsidR="003E7147">
        <w:rPr>
          <w:color w:val="000000"/>
          <w:sz w:val="24"/>
          <w:szCs w:val="24"/>
        </w:rPr>
        <w:t>[ORG1]</w:t>
      </w:r>
      <w:r w:rsidR="00363174">
        <w:rPr>
          <w:color w:val="000000"/>
          <w:sz w:val="24"/>
          <w:szCs w:val="24"/>
        </w:rPr>
        <w:t xml:space="preserve"> to </w:t>
      </w:r>
      <w:r w:rsidR="00CF3A8E">
        <w:rPr>
          <w:color w:val="000000"/>
          <w:sz w:val="24"/>
          <w:szCs w:val="24"/>
        </w:rPr>
        <w:t>provide</w:t>
      </w:r>
      <w:r w:rsidR="00363174">
        <w:rPr>
          <w:color w:val="000000"/>
          <w:sz w:val="24"/>
          <w:szCs w:val="24"/>
        </w:rPr>
        <w:t xml:space="preserve"> the services set forth in </w:t>
      </w:r>
      <w:r w:rsidR="00F6602B">
        <w:rPr>
          <w:color w:val="000000"/>
          <w:sz w:val="24"/>
          <w:szCs w:val="24"/>
        </w:rPr>
        <w:t xml:space="preserve">this </w:t>
      </w:r>
      <w:r w:rsidR="00292C97">
        <w:rPr>
          <w:color w:val="000000"/>
          <w:sz w:val="24"/>
          <w:szCs w:val="24"/>
        </w:rPr>
        <w:t>S</w:t>
      </w:r>
      <w:r w:rsidR="00CF3A8E">
        <w:rPr>
          <w:color w:val="000000"/>
          <w:sz w:val="24"/>
          <w:szCs w:val="24"/>
        </w:rPr>
        <w:t>ection</w:t>
      </w:r>
      <w:r w:rsidR="000B05B6">
        <w:rPr>
          <w:color w:val="000000"/>
          <w:sz w:val="24"/>
          <w:szCs w:val="24"/>
        </w:rPr>
        <w:t xml:space="preserve"> </w:t>
      </w:r>
      <w:r w:rsidR="00D40700">
        <w:rPr>
          <w:color w:val="000000"/>
          <w:sz w:val="24"/>
          <w:szCs w:val="24"/>
        </w:rPr>
        <w:t>[</w:t>
      </w:r>
      <w:r w:rsidR="00292C97">
        <w:rPr>
          <w:color w:val="000000"/>
          <w:sz w:val="24"/>
          <w:szCs w:val="24"/>
        </w:rPr>
        <w:t>2</w:t>
      </w:r>
      <w:r w:rsidR="00D40700">
        <w:rPr>
          <w:color w:val="000000"/>
          <w:sz w:val="24"/>
          <w:szCs w:val="24"/>
        </w:rPr>
        <w:t>]</w:t>
      </w:r>
      <w:r w:rsidR="00CF3A8E">
        <w:rPr>
          <w:color w:val="000000"/>
          <w:sz w:val="24"/>
          <w:szCs w:val="24"/>
        </w:rPr>
        <w:t xml:space="preserve"> </w:t>
      </w:r>
      <w:r w:rsidR="00292C97">
        <w:rPr>
          <w:color w:val="000000"/>
          <w:sz w:val="24"/>
          <w:szCs w:val="24"/>
        </w:rPr>
        <w:t>(the “</w:t>
      </w:r>
      <w:r w:rsidR="00292C97">
        <w:rPr>
          <w:color w:val="000000"/>
          <w:sz w:val="24"/>
          <w:szCs w:val="24"/>
          <w:u w:val="single"/>
        </w:rPr>
        <w:t>Services</w:t>
      </w:r>
      <w:r w:rsidR="00292C97">
        <w:rPr>
          <w:color w:val="000000"/>
          <w:sz w:val="24"/>
          <w:szCs w:val="24"/>
        </w:rPr>
        <w:t>”)</w:t>
      </w:r>
      <w:r w:rsidR="00D118DE">
        <w:rPr>
          <w:color w:val="000000"/>
          <w:sz w:val="24"/>
          <w:szCs w:val="24"/>
        </w:rPr>
        <w:t>.</w:t>
      </w:r>
      <w:r w:rsidR="0020093F" w:rsidRPr="001643DA">
        <w:rPr>
          <w:rStyle w:val="FootnoteReference"/>
          <w:color w:val="000000"/>
          <w:sz w:val="24"/>
          <w:szCs w:val="24"/>
          <w:highlight w:val="yellow"/>
        </w:rPr>
        <w:footnoteReference w:id="4"/>
      </w:r>
    </w:p>
    <w:p w14:paraId="3CC63C6F" w14:textId="77777777" w:rsidR="00D37B0D" w:rsidRPr="00D37B0D" w:rsidRDefault="00D37B0D" w:rsidP="00D37B0D">
      <w:pPr>
        <w:pBdr>
          <w:top w:val="nil"/>
          <w:left w:val="nil"/>
          <w:bottom w:val="nil"/>
          <w:right w:val="nil"/>
          <w:between w:val="nil"/>
        </w:pBdr>
        <w:rPr>
          <w:color w:val="000000"/>
          <w:sz w:val="24"/>
          <w:szCs w:val="24"/>
        </w:rPr>
      </w:pPr>
    </w:p>
    <w:p w14:paraId="1C093210" w14:textId="77777777" w:rsidR="0028606B" w:rsidRDefault="001435D6" w:rsidP="009D4C40">
      <w:pPr>
        <w:numPr>
          <w:ilvl w:val="1"/>
          <w:numId w:val="3"/>
        </w:numPr>
        <w:pBdr>
          <w:top w:val="nil"/>
          <w:left w:val="nil"/>
          <w:bottom w:val="nil"/>
          <w:right w:val="nil"/>
          <w:between w:val="nil"/>
        </w:pBdr>
        <w:ind w:left="0" w:firstLine="720"/>
        <w:contextualSpacing/>
        <w:rPr>
          <w:color w:val="000000"/>
          <w:sz w:val="24"/>
          <w:szCs w:val="24"/>
        </w:rPr>
      </w:pPr>
      <w:r w:rsidRPr="00DD274D">
        <w:rPr>
          <w:color w:val="000000"/>
          <w:sz w:val="24"/>
          <w:szCs w:val="24"/>
        </w:rPr>
        <w:t>[</w:t>
      </w:r>
      <w:r w:rsidR="00D37B0D">
        <w:rPr>
          <w:color w:val="000000"/>
          <w:sz w:val="24"/>
          <w:szCs w:val="24"/>
          <w:u w:val="single"/>
        </w:rPr>
        <w:t>Professional</w:t>
      </w:r>
      <w:r>
        <w:rPr>
          <w:color w:val="000000"/>
          <w:sz w:val="24"/>
          <w:szCs w:val="24"/>
          <w:u w:val="single"/>
        </w:rPr>
        <w:t xml:space="preserve"> Services</w:t>
      </w:r>
      <w:r w:rsidR="00316154">
        <w:rPr>
          <w:color w:val="000000"/>
          <w:sz w:val="24"/>
          <w:szCs w:val="24"/>
        </w:rPr>
        <w:t>.</w:t>
      </w:r>
      <w:r w:rsidR="00DD274D">
        <w:rPr>
          <w:color w:val="000000"/>
          <w:sz w:val="24"/>
          <w:szCs w:val="24"/>
        </w:rPr>
        <w:t xml:space="preserve"> </w:t>
      </w:r>
    </w:p>
    <w:p w14:paraId="27D24B15" w14:textId="77777777" w:rsidR="0028606B" w:rsidRDefault="0028606B" w:rsidP="009D4C40">
      <w:pPr>
        <w:pStyle w:val="ListParagraph"/>
        <w:rPr>
          <w:color w:val="000000"/>
          <w:sz w:val="24"/>
          <w:szCs w:val="24"/>
        </w:rPr>
      </w:pPr>
    </w:p>
    <w:p w14:paraId="4997321B" w14:textId="10867051" w:rsidR="00502D58" w:rsidRDefault="00A427CA" w:rsidP="00171CCB">
      <w:pPr>
        <w:pStyle w:val="ListParagraph"/>
        <w:numPr>
          <w:ilvl w:val="2"/>
          <w:numId w:val="3"/>
        </w:numPr>
        <w:ind w:left="0" w:firstLine="1440"/>
        <w:rPr>
          <w:color w:val="000000"/>
          <w:sz w:val="24"/>
          <w:szCs w:val="24"/>
        </w:rPr>
      </w:pPr>
      <w:r>
        <w:rPr>
          <w:color w:val="000000"/>
          <w:sz w:val="24"/>
          <w:szCs w:val="24"/>
        </w:rPr>
        <w:t>For approximate</w:t>
      </w:r>
      <w:r w:rsidR="00016EEF">
        <w:rPr>
          <w:color w:val="000000"/>
          <w:sz w:val="24"/>
          <w:szCs w:val="24"/>
        </w:rPr>
        <w:t>ly</w:t>
      </w:r>
      <w:r>
        <w:rPr>
          <w:color w:val="000000"/>
          <w:sz w:val="24"/>
          <w:szCs w:val="24"/>
        </w:rPr>
        <w:t xml:space="preserve"> ten (10) hours per week, </w:t>
      </w:r>
      <w:r w:rsidR="00DB784D">
        <w:rPr>
          <w:color w:val="000000"/>
          <w:sz w:val="24"/>
          <w:szCs w:val="24"/>
        </w:rPr>
        <w:t xml:space="preserve">the </w:t>
      </w:r>
      <w:r w:rsidR="00B2115B">
        <w:rPr>
          <w:color w:val="000000"/>
          <w:sz w:val="24"/>
          <w:szCs w:val="24"/>
        </w:rPr>
        <w:t>services of John Doe</w:t>
      </w:r>
      <w:r>
        <w:rPr>
          <w:color w:val="000000"/>
          <w:sz w:val="24"/>
          <w:szCs w:val="24"/>
        </w:rPr>
        <w:t xml:space="preserve">, Chief Financial Officer of </w:t>
      </w:r>
      <w:r w:rsidR="003E7147">
        <w:rPr>
          <w:color w:val="000000"/>
          <w:sz w:val="24"/>
          <w:szCs w:val="24"/>
        </w:rPr>
        <w:t>[ORG1]</w:t>
      </w:r>
      <w:r>
        <w:rPr>
          <w:color w:val="000000"/>
          <w:sz w:val="24"/>
          <w:szCs w:val="24"/>
        </w:rPr>
        <w:t xml:space="preserve"> (the “</w:t>
      </w:r>
      <w:r>
        <w:rPr>
          <w:color w:val="000000"/>
          <w:sz w:val="24"/>
          <w:szCs w:val="24"/>
          <w:u w:val="single"/>
        </w:rPr>
        <w:t>CFO</w:t>
      </w:r>
      <w:r>
        <w:rPr>
          <w:color w:val="000000"/>
          <w:sz w:val="24"/>
          <w:szCs w:val="24"/>
        </w:rPr>
        <w:t>”), which shall include, but are not limited to:</w:t>
      </w:r>
    </w:p>
    <w:p w14:paraId="486A089B" w14:textId="3E319B90" w:rsidR="00502D58" w:rsidRPr="002A049C" w:rsidRDefault="00502D58" w:rsidP="00171CCB">
      <w:pPr>
        <w:pStyle w:val="ListParagraph"/>
        <w:numPr>
          <w:ilvl w:val="3"/>
          <w:numId w:val="3"/>
        </w:numPr>
        <w:ind w:left="0" w:firstLine="2160"/>
        <w:rPr>
          <w:color w:val="000000"/>
          <w:sz w:val="24"/>
          <w:szCs w:val="24"/>
        </w:rPr>
      </w:pPr>
      <w:r w:rsidRPr="002A049C">
        <w:rPr>
          <w:color w:val="000000"/>
          <w:sz w:val="24"/>
          <w:szCs w:val="24"/>
        </w:rPr>
        <w:t xml:space="preserve">Oversight of </w:t>
      </w:r>
      <w:r w:rsidR="003E7147">
        <w:rPr>
          <w:color w:val="000000"/>
          <w:sz w:val="24"/>
          <w:szCs w:val="24"/>
        </w:rPr>
        <w:t>[ORG2</w:t>
      </w:r>
      <w:bookmarkStart w:id="0" w:name="_GoBack"/>
      <w:bookmarkEnd w:id="0"/>
      <w:r w:rsidR="003E7147">
        <w:rPr>
          <w:color w:val="000000"/>
          <w:sz w:val="24"/>
          <w:szCs w:val="24"/>
        </w:rPr>
        <w:t>]</w:t>
      </w:r>
      <w:r w:rsidRPr="002A049C">
        <w:rPr>
          <w:color w:val="000000"/>
          <w:sz w:val="24"/>
          <w:szCs w:val="24"/>
        </w:rPr>
        <w:t>’s fiscal activities;</w:t>
      </w:r>
    </w:p>
    <w:p w14:paraId="26D8F123" w14:textId="0B6A2A05" w:rsidR="00502D58" w:rsidRDefault="00502D58" w:rsidP="00171CCB">
      <w:pPr>
        <w:numPr>
          <w:ilvl w:val="3"/>
          <w:numId w:val="3"/>
        </w:numPr>
        <w:pBdr>
          <w:top w:val="nil"/>
          <w:left w:val="nil"/>
          <w:bottom w:val="nil"/>
          <w:right w:val="nil"/>
          <w:between w:val="nil"/>
        </w:pBdr>
        <w:ind w:left="0" w:firstLine="2160"/>
        <w:contextualSpacing/>
        <w:rPr>
          <w:color w:val="000000"/>
          <w:sz w:val="24"/>
          <w:szCs w:val="24"/>
        </w:rPr>
      </w:pPr>
      <w:r>
        <w:rPr>
          <w:color w:val="000000"/>
          <w:sz w:val="24"/>
          <w:szCs w:val="24"/>
        </w:rPr>
        <w:t xml:space="preserve">Supervision of </w:t>
      </w:r>
      <w:r w:rsidR="003E7147">
        <w:rPr>
          <w:color w:val="000000"/>
          <w:sz w:val="24"/>
          <w:szCs w:val="24"/>
        </w:rPr>
        <w:t>[ORG2]</w:t>
      </w:r>
      <w:r>
        <w:rPr>
          <w:color w:val="000000"/>
          <w:sz w:val="24"/>
          <w:szCs w:val="24"/>
        </w:rPr>
        <w:t>’s annual financial audits,</w:t>
      </w:r>
      <w:r w:rsidR="00ED0A31">
        <w:rPr>
          <w:color w:val="000000"/>
          <w:sz w:val="24"/>
          <w:szCs w:val="24"/>
        </w:rPr>
        <w:t xml:space="preserve"> including the federal Single Audit,</w:t>
      </w:r>
      <w:r>
        <w:rPr>
          <w:color w:val="000000"/>
          <w:sz w:val="24"/>
          <w:szCs w:val="24"/>
        </w:rPr>
        <w:t xml:space="preserve"> its Form 990 </w:t>
      </w:r>
      <w:r w:rsidR="00ED0A31">
        <w:rPr>
          <w:color w:val="000000"/>
          <w:sz w:val="24"/>
          <w:szCs w:val="24"/>
        </w:rPr>
        <w:t xml:space="preserve">filings, </w:t>
      </w:r>
      <w:r w:rsidR="007E66C3">
        <w:rPr>
          <w:color w:val="000000"/>
          <w:sz w:val="24"/>
          <w:szCs w:val="24"/>
        </w:rPr>
        <w:t xml:space="preserve">and </w:t>
      </w:r>
      <w:r w:rsidR="00ED0A31">
        <w:rPr>
          <w:color w:val="000000"/>
          <w:sz w:val="24"/>
          <w:szCs w:val="24"/>
        </w:rPr>
        <w:t>other finance-related activities in compliance with</w:t>
      </w:r>
      <w:r>
        <w:rPr>
          <w:color w:val="000000"/>
          <w:sz w:val="24"/>
          <w:szCs w:val="24"/>
        </w:rPr>
        <w:t xml:space="preserve"> </w:t>
      </w:r>
      <w:r w:rsidR="007E66C3">
        <w:rPr>
          <w:color w:val="000000"/>
          <w:sz w:val="24"/>
          <w:szCs w:val="24"/>
        </w:rPr>
        <w:t xml:space="preserve">[ORG2]’s </w:t>
      </w:r>
      <w:r>
        <w:rPr>
          <w:color w:val="000000"/>
          <w:sz w:val="24"/>
          <w:szCs w:val="24"/>
        </w:rPr>
        <w:t xml:space="preserve">funding source </w:t>
      </w:r>
      <w:r w:rsidR="00ED0A31">
        <w:rPr>
          <w:color w:val="000000"/>
          <w:sz w:val="24"/>
          <w:szCs w:val="24"/>
        </w:rPr>
        <w:t>requirements</w:t>
      </w:r>
      <w:r>
        <w:rPr>
          <w:color w:val="000000"/>
          <w:sz w:val="24"/>
          <w:szCs w:val="24"/>
        </w:rPr>
        <w:t>; and</w:t>
      </w:r>
    </w:p>
    <w:p w14:paraId="6BA7827C" w14:textId="294637C7" w:rsidR="00502D58" w:rsidRDefault="00ED0A31" w:rsidP="00171CCB">
      <w:pPr>
        <w:numPr>
          <w:ilvl w:val="3"/>
          <w:numId w:val="3"/>
        </w:numPr>
        <w:pBdr>
          <w:top w:val="nil"/>
          <w:left w:val="nil"/>
          <w:bottom w:val="nil"/>
          <w:right w:val="nil"/>
          <w:between w:val="nil"/>
        </w:pBdr>
        <w:ind w:left="0" w:firstLine="2160"/>
        <w:contextualSpacing/>
        <w:rPr>
          <w:color w:val="000000"/>
          <w:sz w:val="24"/>
          <w:szCs w:val="24"/>
        </w:rPr>
      </w:pPr>
      <w:r>
        <w:rPr>
          <w:color w:val="000000"/>
          <w:sz w:val="24"/>
          <w:szCs w:val="24"/>
        </w:rPr>
        <w:t xml:space="preserve">Management of </w:t>
      </w:r>
      <w:r w:rsidR="003E7147">
        <w:rPr>
          <w:color w:val="000000"/>
          <w:sz w:val="24"/>
          <w:szCs w:val="24"/>
        </w:rPr>
        <w:t>[ORG2]</w:t>
      </w:r>
      <w:r>
        <w:rPr>
          <w:color w:val="000000"/>
          <w:sz w:val="24"/>
          <w:szCs w:val="24"/>
        </w:rPr>
        <w:t>’s financial statements and p</w:t>
      </w:r>
      <w:r w:rsidR="007E66C3">
        <w:rPr>
          <w:color w:val="000000"/>
          <w:sz w:val="24"/>
          <w:szCs w:val="24"/>
        </w:rPr>
        <w:t xml:space="preserve">resentation of </w:t>
      </w:r>
      <w:r>
        <w:rPr>
          <w:color w:val="000000"/>
          <w:sz w:val="24"/>
          <w:szCs w:val="24"/>
        </w:rPr>
        <w:t>such statements</w:t>
      </w:r>
      <w:r w:rsidR="00502D58" w:rsidRPr="00502D58">
        <w:rPr>
          <w:color w:val="000000"/>
          <w:sz w:val="24"/>
          <w:szCs w:val="24"/>
        </w:rPr>
        <w:t xml:space="preserve"> </w:t>
      </w:r>
      <w:r>
        <w:rPr>
          <w:color w:val="000000"/>
          <w:sz w:val="24"/>
          <w:szCs w:val="24"/>
        </w:rPr>
        <w:t>at</w:t>
      </w:r>
      <w:r w:rsidR="00502D58" w:rsidRPr="00502D58">
        <w:rPr>
          <w:color w:val="000000"/>
          <w:sz w:val="24"/>
          <w:szCs w:val="24"/>
        </w:rPr>
        <w:t xml:space="preserve"> </w:t>
      </w:r>
      <w:r w:rsidR="003E7147">
        <w:rPr>
          <w:color w:val="000000"/>
          <w:sz w:val="24"/>
          <w:szCs w:val="24"/>
        </w:rPr>
        <w:t>[ORG2]</w:t>
      </w:r>
      <w:r w:rsidR="00502D58" w:rsidRPr="00502D58">
        <w:rPr>
          <w:color w:val="000000"/>
          <w:sz w:val="24"/>
          <w:szCs w:val="24"/>
        </w:rPr>
        <w:t>’s board meetings.</w:t>
      </w:r>
    </w:p>
    <w:p w14:paraId="7777F714" w14:textId="77777777" w:rsidR="00171CCB" w:rsidRPr="00502D58" w:rsidRDefault="00171CCB" w:rsidP="00FA6975">
      <w:pPr>
        <w:pBdr>
          <w:top w:val="nil"/>
          <w:left w:val="nil"/>
          <w:bottom w:val="nil"/>
          <w:right w:val="nil"/>
          <w:between w:val="nil"/>
        </w:pBdr>
        <w:ind w:left="2520"/>
        <w:contextualSpacing/>
        <w:rPr>
          <w:color w:val="000000"/>
          <w:sz w:val="24"/>
          <w:szCs w:val="24"/>
        </w:rPr>
      </w:pPr>
    </w:p>
    <w:p w14:paraId="1445C6C9" w14:textId="65FF7411" w:rsidR="00D76253" w:rsidRPr="00502D58" w:rsidRDefault="00A427CA" w:rsidP="00171CCB">
      <w:pPr>
        <w:pStyle w:val="ListParagraph"/>
        <w:numPr>
          <w:ilvl w:val="2"/>
          <w:numId w:val="3"/>
        </w:numPr>
        <w:ind w:left="0" w:firstLine="1440"/>
        <w:rPr>
          <w:color w:val="000000"/>
          <w:sz w:val="24"/>
          <w:szCs w:val="24"/>
        </w:rPr>
      </w:pPr>
      <w:r w:rsidRPr="00502D58">
        <w:rPr>
          <w:color w:val="000000"/>
          <w:sz w:val="24"/>
          <w:szCs w:val="24"/>
        </w:rPr>
        <w:t>For approximate</w:t>
      </w:r>
      <w:r w:rsidR="00016EEF">
        <w:rPr>
          <w:color w:val="000000"/>
          <w:sz w:val="24"/>
          <w:szCs w:val="24"/>
        </w:rPr>
        <w:t>ly</w:t>
      </w:r>
      <w:r w:rsidRPr="00502D58">
        <w:rPr>
          <w:color w:val="000000"/>
          <w:sz w:val="24"/>
          <w:szCs w:val="24"/>
        </w:rPr>
        <w:t xml:space="preserve"> twenty (20) hours per week</w:t>
      </w:r>
      <w:r w:rsidR="00016EEF">
        <w:rPr>
          <w:color w:val="000000"/>
          <w:sz w:val="24"/>
          <w:szCs w:val="24"/>
        </w:rPr>
        <w:t xml:space="preserve"> each</w:t>
      </w:r>
      <w:r w:rsidRPr="00502D58">
        <w:rPr>
          <w:color w:val="000000"/>
          <w:sz w:val="24"/>
          <w:szCs w:val="24"/>
        </w:rPr>
        <w:t xml:space="preserve">, </w:t>
      </w:r>
      <w:r w:rsidR="00DB784D" w:rsidRPr="00502D58">
        <w:rPr>
          <w:color w:val="000000"/>
          <w:sz w:val="24"/>
          <w:szCs w:val="24"/>
        </w:rPr>
        <w:t xml:space="preserve">the </w:t>
      </w:r>
      <w:r w:rsidRPr="00502D58">
        <w:rPr>
          <w:color w:val="000000"/>
          <w:sz w:val="24"/>
          <w:szCs w:val="24"/>
        </w:rPr>
        <w:t>s</w:t>
      </w:r>
      <w:r w:rsidR="00316154" w:rsidRPr="00502D58">
        <w:rPr>
          <w:color w:val="000000"/>
          <w:sz w:val="24"/>
          <w:szCs w:val="24"/>
        </w:rPr>
        <w:t>ervices of one Senior Accountant and one Junior Accountant</w:t>
      </w:r>
      <w:r w:rsidR="00D76253" w:rsidRPr="00502D58">
        <w:rPr>
          <w:color w:val="000000"/>
          <w:sz w:val="24"/>
          <w:szCs w:val="24"/>
        </w:rPr>
        <w:t xml:space="preserve"> </w:t>
      </w:r>
      <w:r w:rsidR="00207012" w:rsidRPr="00502D58">
        <w:rPr>
          <w:color w:val="000000"/>
          <w:sz w:val="24"/>
          <w:szCs w:val="24"/>
        </w:rPr>
        <w:t xml:space="preserve">employed by </w:t>
      </w:r>
      <w:r w:rsidR="003E7147">
        <w:rPr>
          <w:color w:val="000000"/>
          <w:sz w:val="24"/>
          <w:szCs w:val="24"/>
        </w:rPr>
        <w:t>[ORG1]</w:t>
      </w:r>
      <w:r w:rsidR="00207012" w:rsidRPr="00502D58">
        <w:rPr>
          <w:color w:val="000000"/>
          <w:sz w:val="24"/>
          <w:szCs w:val="24"/>
        </w:rPr>
        <w:t xml:space="preserve"> </w:t>
      </w:r>
      <w:r w:rsidR="00DD274D" w:rsidRPr="00502D58">
        <w:rPr>
          <w:color w:val="000000"/>
          <w:sz w:val="24"/>
          <w:szCs w:val="24"/>
        </w:rPr>
        <w:t>(together</w:t>
      </w:r>
      <w:r w:rsidRPr="00502D58">
        <w:rPr>
          <w:color w:val="000000"/>
          <w:sz w:val="24"/>
          <w:szCs w:val="24"/>
        </w:rPr>
        <w:t xml:space="preserve"> with the CFO</w:t>
      </w:r>
      <w:r w:rsidR="00DD274D" w:rsidRPr="00502D58">
        <w:rPr>
          <w:color w:val="000000"/>
          <w:sz w:val="24"/>
          <w:szCs w:val="24"/>
        </w:rPr>
        <w:t>, the “</w:t>
      </w:r>
      <w:r w:rsidR="00DD274D" w:rsidRPr="00502D58">
        <w:rPr>
          <w:color w:val="000000"/>
          <w:sz w:val="24"/>
          <w:szCs w:val="24"/>
          <w:u w:val="single"/>
        </w:rPr>
        <w:t>Shared Staff</w:t>
      </w:r>
      <w:r w:rsidR="00DD274D" w:rsidRPr="00502D58">
        <w:rPr>
          <w:color w:val="000000"/>
          <w:sz w:val="24"/>
          <w:szCs w:val="24"/>
        </w:rPr>
        <w:t>”)</w:t>
      </w:r>
      <w:r w:rsidR="00207012" w:rsidRPr="00502D58">
        <w:rPr>
          <w:color w:val="000000"/>
          <w:sz w:val="24"/>
          <w:szCs w:val="24"/>
        </w:rPr>
        <w:t xml:space="preserve">, </w:t>
      </w:r>
      <w:r w:rsidR="00D76253" w:rsidRPr="00502D58">
        <w:rPr>
          <w:color w:val="000000"/>
          <w:sz w:val="24"/>
          <w:szCs w:val="24"/>
        </w:rPr>
        <w:t>which shall include, but are not limited to</w:t>
      </w:r>
      <w:r w:rsidR="00316154" w:rsidRPr="00502D58">
        <w:rPr>
          <w:color w:val="000000"/>
          <w:sz w:val="24"/>
          <w:szCs w:val="24"/>
        </w:rPr>
        <w:t>:</w:t>
      </w:r>
    </w:p>
    <w:p w14:paraId="53E7CAAF" w14:textId="50991383" w:rsidR="00D37B0D" w:rsidRDefault="00D37B0D" w:rsidP="00171CCB">
      <w:pPr>
        <w:numPr>
          <w:ilvl w:val="3"/>
          <w:numId w:val="3"/>
        </w:numPr>
        <w:pBdr>
          <w:top w:val="nil"/>
          <w:left w:val="nil"/>
          <w:bottom w:val="nil"/>
          <w:right w:val="nil"/>
          <w:between w:val="nil"/>
        </w:pBdr>
        <w:ind w:left="0" w:firstLine="2160"/>
        <w:contextualSpacing/>
        <w:rPr>
          <w:color w:val="000000"/>
          <w:sz w:val="24"/>
          <w:szCs w:val="24"/>
        </w:rPr>
      </w:pPr>
      <w:r>
        <w:rPr>
          <w:color w:val="000000"/>
          <w:sz w:val="24"/>
          <w:szCs w:val="24"/>
        </w:rPr>
        <w:t xml:space="preserve">Technical assistance related to </w:t>
      </w:r>
      <w:r w:rsidR="003E7147">
        <w:rPr>
          <w:color w:val="000000"/>
          <w:sz w:val="24"/>
          <w:szCs w:val="24"/>
        </w:rPr>
        <w:t>[ORG2]</w:t>
      </w:r>
      <w:r>
        <w:rPr>
          <w:color w:val="000000"/>
          <w:sz w:val="24"/>
          <w:szCs w:val="24"/>
        </w:rPr>
        <w:t>’s fiscal processes and policies;</w:t>
      </w:r>
    </w:p>
    <w:p w14:paraId="7E578837" w14:textId="77777777" w:rsidR="00D118DE" w:rsidRDefault="00D118DE" w:rsidP="00171CCB">
      <w:pPr>
        <w:numPr>
          <w:ilvl w:val="3"/>
          <w:numId w:val="3"/>
        </w:numPr>
        <w:pBdr>
          <w:top w:val="nil"/>
          <w:left w:val="nil"/>
          <w:bottom w:val="nil"/>
          <w:right w:val="nil"/>
          <w:between w:val="nil"/>
        </w:pBdr>
        <w:ind w:left="0" w:firstLine="2160"/>
        <w:contextualSpacing/>
        <w:rPr>
          <w:color w:val="000000"/>
          <w:sz w:val="24"/>
          <w:szCs w:val="24"/>
        </w:rPr>
      </w:pPr>
      <w:r>
        <w:rPr>
          <w:color w:val="000000"/>
          <w:sz w:val="24"/>
          <w:szCs w:val="24"/>
        </w:rPr>
        <w:t xml:space="preserve">Submission of all required grant reports; </w:t>
      </w:r>
    </w:p>
    <w:p w14:paraId="7F11B4B7" w14:textId="3E8B7CD8" w:rsidR="00D118DE" w:rsidRDefault="00D118DE" w:rsidP="00171CCB">
      <w:pPr>
        <w:numPr>
          <w:ilvl w:val="3"/>
          <w:numId w:val="3"/>
        </w:numPr>
        <w:pBdr>
          <w:top w:val="nil"/>
          <w:left w:val="nil"/>
          <w:bottom w:val="nil"/>
          <w:right w:val="nil"/>
          <w:between w:val="nil"/>
        </w:pBdr>
        <w:ind w:left="0" w:firstLine="2160"/>
        <w:contextualSpacing/>
        <w:rPr>
          <w:color w:val="000000"/>
          <w:sz w:val="24"/>
          <w:szCs w:val="24"/>
        </w:rPr>
      </w:pPr>
      <w:r>
        <w:rPr>
          <w:color w:val="000000"/>
          <w:sz w:val="24"/>
          <w:szCs w:val="24"/>
        </w:rPr>
        <w:t xml:space="preserve">Budget development and oversight, to be performed in conjunction with </w:t>
      </w:r>
      <w:r w:rsidR="003E7147">
        <w:rPr>
          <w:color w:val="000000"/>
          <w:sz w:val="24"/>
          <w:szCs w:val="24"/>
        </w:rPr>
        <w:t>[ORG2]</w:t>
      </w:r>
      <w:r>
        <w:rPr>
          <w:color w:val="000000"/>
          <w:sz w:val="24"/>
          <w:szCs w:val="24"/>
        </w:rPr>
        <w:t>’s fiscal and program staff; and</w:t>
      </w:r>
    </w:p>
    <w:p w14:paraId="654ED1BB" w14:textId="77777777" w:rsidR="00D118DE" w:rsidRDefault="00D118DE" w:rsidP="00171CCB">
      <w:pPr>
        <w:numPr>
          <w:ilvl w:val="3"/>
          <w:numId w:val="3"/>
        </w:numPr>
        <w:pBdr>
          <w:top w:val="nil"/>
          <w:left w:val="nil"/>
          <w:bottom w:val="nil"/>
          <w:right w:val="nil"/>
          <w:between w:val="nil"/>
        </w:pBdr>
        <w:ind w:left="0" w:firstLine="2160"/>
        <w:contextualSpacing/>
        <w:rPr>
          <w:color w:val="000000"/>
          <w:sz w:val="24"/>
          <w:szCs w:val="24"/>
        </w:rPr>
      </w:pPr>
      <w:r>
        <w:rPr>
          <w:color w:val="000000"/>
          <w:sz w:val="24"/>
          <w:szCs w:val="24"/>
        </w:rPr>
        <w:t>Other services as determined and agreed upon by the Parties</w:t>
      </w:r>
      <w:r w:rsidR="00DD274D">
        <w:rPr>
          <w:color w:val="000000"/>
          <w:sz w:val="24"/>
          <w:szCs w:val="24"/>
        </w:rPr>
        <w:t>.]</w:t>
      </w:r>
      <w:r w:rsidR="00DD274D" w:rsidRPr="001643DA">
        <w:rPr>
          <w:rStyle w:val="FootnoteReference"/>
          <w:color w:val="000000"/>
          <w:sz w:val="24"/>
          <w:szCs w:val="24"/>
          <w:highlight w:val="yellow"/>
        </w:rPr>
        <w:footnoteReference w:id="5"/>
      </w:r>
    </w:p>
    <w:p w14:paraId="1BD0D983" w14:textId="77777777" w:rsidR="00D37B0D" w:rsidRPr="00D37B0D" w:rsidRDefault="00D37B0D" w:rsidP="00D37B0D">
      <w:pPr>
        <w:pBdr>
          <w:top w:val="nil"/>
          <w:left w:val="nil"/>
          <w:bottom w:val="nil"/>
          <w:right w:val="nil"/>
          <w:between w:val="nil"/>
        </w:pBdr>
        <w:rPr>
          <w:color w:val="000000"/>
          <w:sz w:val="24"/>
          <w:szCs w:val="24"/>
        </w:rPr>
      </w:pPr>
    </w:p>
    <w:p w14:paraId="3635439E" w14:textId="65311C8F" w:rsidR="00967E4A" w:rsidRDefault="00967E4A" w:rsidP="009D4C40">
      <w:pPr>
        <w:numPr>
          <w:ilvl w:val="1"/>
          <w:numId w:val="3"/>
        </w:numPr>
        <w:pBdr>
          <w:top w:val="nil"/>
          <w:left w:val="nil"/>
          <w:bottom w:val="nil"/>
          <w:right w:val="nil"/>
          <w:between w:val="nil"/>
        </w:pBdr>
        <w:ind w:left="0" w:firstLine="720"/>
        <w:rPr>
          <w:color w:val="000000"/>
          <w:sz w:val="24"/>
          <w:szCs w:val="24"/>
        </w:rPr>
      </w:pPr>
      <w:r w:rsidRPr="00DD274D">
        <w:rPr>
          <w:color w:val="000000"/>
          <w:sz w:val="24"/>
          <w:szCs w:val="24"/>
        </w:rPr>
        <w:t>[</w:t>
      </w:r>
      <w:r>
        <w:rPr>
          <w:color w:val="000000"/>
          <w:sz w:val="24"/>
          <w:szCs w:val="24"/>
          <w:u w:val="single"/>
        </w:rPr>
        <w:t>Facilities</w:t>
      </w:r>
      <w:r>
        <w:rPr>
          <w:color w:val="000000"/>
          <w:sz w:val="24"/>
          <w:szCs w:val="24"/>
        </w:rPr>
        <w:t xml:space="preserve">.  </w:t>
      </w:r>
      <w:r w:rsidR="00B2115B">
        <w:rPr>
          <w:color w:val="000000"/>
          <w:sz w:val="24"/>
          <w:szCs w:val="24"/>
        </w:rPr>
        <w:t xml:space="preserve">Access to </w:t>
      </w:r>
      <w:r w:rsidR="003E7147">
        <w:rPr>
          <w:color w:val="000000"/>
          <w:sz w:val="24"/>
          <w:szCs w:val="24"/>
        </w:rPr>
        <w:t>[ORG1]</w:t>
      </w:r>
      <w:r w:rsidR="00B2115B">
        <w:rPr>
          <w:color w:val="000000"/>
          <w:sz w:val="24"/>
          <w:szCs w:val="24"/>
        </w:rPr>
        <w:t xml:space="preserve">’s </w:t>
      </w:r>
      <w:r>
        <w:rPr>
          <w:color w:val="000000"/>
          <w:sz w:val="24"/>
          <w:szCs w:val="24"/>
        </w:rPr>
        <w:t>offices at 123 Main Street, including its conference rooms and kitchen space, for the purpose of collaboration in the performance of the Services</w:t>
      </w:r>
      <w:r w:rsidR="00B2115B">
        <w:rPr>
          <w:color w:val="000000"/>
          <w:sz w:val="24"/>
          <w:szCs w:val="24"/>
        </w:rPr>
        <w:t xml:space="preserve">, </w:t>
      </w:r>
      <w:r>
        <w:rPr>
          <w:color w:val="000000"/>
          <w:sz w:val="24"/>
          <w:szCs w:val="24"/>
        </w:rPr>
        <w:t xml:space="preserve">in accordance with the lease attached hereto as </w:t>
      </w:r>
      <w:r>
        <w:rPr>
          <w:color w:val="000000"/>
          <w:sz w:val="24"/>
          <w:szCs w:val="24"/>
          <w:u w:val="single"/>
        </w:rPr>
        <w:t>Exhibit A</w:t>
      </w:r>
      <w:r>
        <w:rPr>
          <w:color w:val="000000"/>
          <w:sz w:val="24"/>
          <w:szCs w:val="24"/>
        </w:rPr>
        <w:t>].</w:t>
      </w:r>
      <w:r w:rsidRPr="001643DA">
        <w:rPr>
          <w:rStyle w:val="FootnoteReference"/>
          <w:color w:val="000000"/>
          <w:sz w:val="24"/>
          <w:szCs w:val="24"/>
          <w:highlight w:val="yellow"/>
        </w:rPr>
        <w:footnoteReference w:id="6"/>
      </w:r>
    </w:p>
    <w:p w14:paraId="346FD3C0" w14:textId="77777777" w:rsidR="00967E4A" w:rsidRDefault="00967E4A" w:rsidP="00967E4A">
      <w:pPr>
        <w:pBdr>
          <w:top w:val="nil"/>
          <w:left w:val="nil"/>
          <w:bottom w:val="nil"/>
          <w:right w:val="nil"/>
          <w:between w:val="nil"/>
        </w:pBdr>
        <w:rPr>
          <w:color w:val="000000"/>
          <w:sz w:val="24"/>
          <w:szCs w:val="24"/>
        </w:rPr>
      </w:pPr>
    </w:p>
    <w:p w14:paraId="411B2DF0" w14:textId="48A1B67F" w:rsidR="00967E4A" w:rsidRPr="00D37B0D" w:rsidRDefault="00967E4A" w:rsidP="00967E4A">
      <w:pPr>
        <w:numPr>
          <w:ilvl w:val="1"/>
          <w:numId w:val="3"/>
        </w:numPr>
        <w:pBdr>
          <w:top w:val="nil"/>
          <w:left w:val="nil"/>
          <w:bottom w:val="nil"/>
          <w:right w:val="nil"/>
          <w:between w:val="nil"/>
        </w:pBdr>
        <w:ind w:left="0" w:firstLine="720"/>
        <w:rPr>
          <w:color w:val="000000"/>
          <w:sz w:val="24"/>
          <w:szCs w:val="24"/>
        </w:rPr>
      </w:pPr>
      <w:r w:rsidRPr="00DD274D">
        <w:rPr>
          <w:color w:val="000000"/>
          <w:sz w:val="24"/>
          <w:szCs w:val="24"/>
        </w:rPr>
        <w:t>[</w:t>
      </w:r>
      <w:r>
        <w:rPr>
          <w:color w:val="000000"/>
          <w:sz w:val="24"/>
          <w:szCs w:val="24"/>
          <w:u w:val="single"/>
        </w:rPr>
        <w:t>Equipment</w:t>
      </w:r>
      <w:r>
        <w:rPr>
          <w:color w:val="000000"/>
          <w:sz w:val="24"/>
          <w:szCs w:val="24"/>
        </w:rPr>
        <w:t>.</w:t>
      </w:r>
      <w:r w:rsidR="00DB784D">
        <w:rPr>
          <w:color w:val="000000"/>
          <w:sz w:val="24"/>
          <w:szCs w:val="24"/>
        </w:rPr>
        <w:t xml:space="preserve"> </w:t>
      </w:r>
      <w:r>
        <w:rPr>
          <w:color w:val="000000"/>
          <w:sz w:val="24"/>
          <w:szCs w:val="24"/>
        </w:rPr>
        <w:t xml:space="preserve"> Use of two (2) of </w:t>
      </w:r>
      <w:r w:rsidR="003E7147">
        <w:rPr>
          <w:color w:val="000000"/>
          <w:sz w:val="24"/>
          <w:szCs w:val="24"/>
        </w:rPr>
        <w:t>[ORG1]</w:t>
      </w:r>
      <w:r>
        <w:rPr>
          <w:color w:val="000000"/>
          <w:sz w:val="24"/>
          <w:szCs w:val="24"/>
        </w:rPr>
        <w:t xml:space="preserve">’s minibuses for two (2) days per week from 8:00 a.m. Eastern Standard Time to 6:00 p.m. Eastern Standard Time for the sole purpose of supplementing </w:t>
      </w:r>
      <w:r w:rsidR="003E7147">
        <w:rPr>
          <w:color w:val="000000"/>
          <w:sz w:val="24"/>
          <w:szCs w:val="24"/>
        </w:rPr>
        <w:t>[ORG2]</w:t>
      </w:r>
      <w:r>
        <w:rPr>
          <w:color w:val="000000"/>
          <w:sz w:val="24"/>
          <w:szCs w:val="24"/>
        </w:rPr>
        <w:t>’s rural transit program.</w:t>
      </w:r>
      <w:r w:rsidR="001C67AE">
        <w:rPr>
          <w:color w:val="000000"/>
          <w:sz w:val="24"/>
          <w:szCs w:val="24"/>
        </w:rPr>
        <w:t>]</w:t>
      </w:r>
      <w:r w:rsidRPr="001643DA">
        <w:rPr>
          <w:rStyle w:val="FootnoteReference"/>
          <w:color w:val="000000"/>
          <w:sz w:val="24"/>
          <w:szCs w:val="24"/>
          <w:highlight w:val="yellow"/>
        </w:rPr>
        <w:footnoteReference w:id="7"/>
      </w:r>
    </w:p>
    <w:p w14:paraId="4ABE2B13" w14:textId="77777777" w:rsidR="00967E4A" w:rsidRDefault="00967E4A" w:rsidP="00967E4A">
      <w:pPr>
        <w:pBdr>
          <w:top w:val="nil"/>
          <w:left w:val="nil"/>
          <w:bottom w:val="nil"/>
          <w:right w:val="nil"/>
          <w:between w:val="nil"/>
        </w:pBdr>
        <w:ind w:left="720"/>
        <w:rPr>
          <w:color w:val="000000"/>
          <w:sz w:val="24"/>
          <w:szCs w:val="24"/>
        </w:rPr>
      </w:pPr>
    </w:p>
    <w:p w14:paraId="703D81D6" w14:textId="77777777" w:rsidR="00DD274D" w:rsidRDefault="00DD274D" w:rsidP="00DD274D">
      <w:pPr>
        <w:pBdr>
          <w:top w:val="nil"/>
          <w:left w:val="nil"/>
          <w:bottom w:val="nil"/>
          <w:right w:val="nil"/>
          <w:between w:val="nil"/>
        </w:pBdr>
        <w:rPr>
          <w:color w:val="000000"/>
          <w:sz w:val="24"/>
          <w:szCs w:val="24"/>
        </w:rPr>
      </w:pPr>
    </w:p>
    <w:p w14:paraId="02AAE8A8" w14:textId="3AEE96B2" w:rsidR="001435D6" w:rsidRDefault="001435D6">
      <w:pPr>
        <w:numPr>
          <w:ilvl w:val="1"/>
          <w:numId w:val="3"/>
        </w:numPr>
        <w:pBdr>
          <w:top w:val="nil"/>
          <w:left w:val="nil"/>
          <w:bottom w:val="nil"/>
          <w:right w:val="nil"/>
          <w:between w:val="nil"/>
        </w:pBdr>
        <w:ind w:left="0" w:firstLine="720"/>
        <w:rPr>
          <w:color w:val="000000"/>
          <w:sz w:val="24"/>
          <w:szCs w:val="24"/>
        </w:rPr>
      </w:pPr>
      <w:r>
        <w:rPr>
          <w:color w:val="000000"/>
          <w:sz w:val="24"/>
          <w:szCs w:val="24"/>
        </w:rPr>
        <w:t>[</w:t>
      </w:r>
      <w:r w:rsidR="002D7817">
        <w:rPr>
          <w:color w:val="000000"/>
          <w:sz w:val="24"/>
          <w:szCs w:val="24"/>
          <w:u w:val="single"/>
        </w:rPr>
        <w:t>Other</w:t>
      </w:r>
      <w:r w:rsidR="00CF3A8E">
        <w:rPr>
          <w:color w:val="000000"/>
          <w:sz w:val="24"/>
          <w:szCs w:val="24"/>
          <w:u w:val="single"/>
        </w:rPr>
        <w:t xml:space="preserve"> Services</w:t>
      </w:r>
      <w:r w:rsidR="00CF3A8E">
        <w:rPr>
          <w:color w:val="000000"/>
          <w:sz w:val="24"/>
          <w:szCs w:val="24"/>
        </w:rPr>
        <w:t xml:space="preserve">. </w:t>
      </w:r>
      <w:r w:rsidR="00DB784D">
        <w:rPr>
          <w:color w:val="000000"/>
          <w:sz w:val="24"/>
          <w:szCs w:val="24"/>
        </w:rPr>
        <w:t xml:space="preserve"> </w:t>
      </w:r>
      <w:r w:rsidR="00CF3A8E">
        <w:rPr>
          <w:color w:val="000000"/>
          <w:sz w:val="24"/>
          <w:szCs w:val="24"/>
        </w:rPr>
        <w:t xml:space="preserve">Such other </w:t>
      </w:r>
      <w:r w:rsidR="00207012">
        <w:rPr>
          <w:color w:val="000000"/>
          <w:sz w:val="24"/>
          <w:szCs w:val="24"/>
        </w:rPr>
        <w:t>services as are agreed</w:t>
      </w:r>
      <w:r w:rsidR="00CF3A8E">
        <w:rPr>
          <w:color w:val="000000"/>
          <w:sz w:val="24"/>
          <w:szCs w:val="24"/>
        </w:rPr>
        <w:t xml:space="preserve"> upon by the Parties </w:t>
      </w:r>
      <w:r w:rsidR="00ED1618">
        <w:rPr>
          <w:color w:val="000000"/>
          <w:sz w:val="24"/>
          <w:szCs w:val="24"/>
        </w:rPr>
        <w:t xml:space="preserve">in writing </w:t>
      </w:r>
      <w:r w:rsidR="00CF3A8E">
        <w:rPr>
          <w:color w:val="000000"/>
          <w:sz w:val="24"/>
          <w:szCs w:val="24"/>
        </w:rPr>
        <w:t>from time to time.]</w:t>
      </w:r>
    </w:p>
    <w:p w14:paraId="71AC1686" w14:textId="77777777" w:rsidR="00920AE4" w:rsidRDefault="00920AE4">
      <w:pPr>
        <w:pBdr>
          <w:top w:val="nil"/>
          <w:left w:val="nil"/>
          <w:bottom w:val="nil"/>
          <w:right w:val="nil"/>
          <w:between w:val="nil"/>
        </w:pBdr>
        <w:ind w:left="720" w:hanging="720"/>
        <w:rPr>
          <w:color w:val="000000"/>
          <w:sz w:val="24"/>
          <w:szCs w:val="24"/>
          <w:u w:val="single"/>
        </w:rPr>
      </w:pPr>
    </w:p>
    <w:p w14:paraId="71E8F3F0" w14:textId="77777777" w:rsidR="00920AE4" w:rsidRDefault="00316154">
      <w:pPr>
        <w:numPr>
          <w:ilvl w:val="0"/>
          <w:numId w:val="3"/>
        </w:numPr>
        <w:pBdr>
          <w:top w:val="nil"/>
          <w:left w:val="nil"/>
          <w:bottom w:val="nil"/>
          <w:right w:val="nil"/>
          <w:between w:val="nil"/>
        </w:pBdr>
        <w:ind w:left="0" w:firstLine="360"/>
        <w:rPr>
          <w:color w:val="000000"/>
          <w:sz w:val="24"/>
          <w:szCs w:val="24"/>
          <w:u w:val="single"/>
        </w:rPr>
      </w:pPr>
      <w:r>
        <w:rPr>
          <w:b/>
          <w:color w:val="000000"/>
          <w:sz w:val="24"/>
          <w:szCs w:val="24"/>
          <w:u w:val="single"/>
        </w:rPr>
        <w:t>COSTS AND PAYMENTS</w:t>
      </w:r>
      <w:r w:rsidR="000B78E5">
        <w:rPr>
          <w:b/>
          <w:color w:val="000000"/>
          <w:sz w:val="24"/>
          <w:szCs w:val="24"/>
        </w:rPr>
        <w:t>.</w:t>
      </w:r>
    </w:p>
    <w:p w14:paraId="10E32644" w14:textId="77777777" w:rsidR="00920AE4" w:rsidRDefault="00920AE4">
      <w:pPr>
        <w:pBdr>
          <w:top w:val="nil"/>
          <w:left w:val="nil"/>
          <w:bottom w:val="nil"/>
          <w:right w:val="nil"/>
          <w:between w:val="nil"/>
        </w:pBdr>
        <w:ind w:left="720"/>
        <w:rPr>
          <w:color w:val="000000"/>
          <w:sz w:val="24"/>
          <w:szCs w:val="24"/>
        </w:rPr>
      </w:pPr>
    </w:p>
    <w:p w14:paraId="753FBDB7" w14:textId="790D4503" w:rsidR="00414BD0" w:rsidRDefault="000B78E5" w:rsidP="00414BD0">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 xml:space="preserve">Payment </w:t>
      </w:r>
      <w:r w:rsidR="00A3251D">
        <w:rPr>
          <w:color w:val="000000"/>
          <w:sz w:val="24"/>
          <w:szCs w:val="24"/>
          <w:u w:val="single"/>
        </w:rPr>
        <w:t>Terms</w:t>
      </w:r>
      <w:r>
        <w:rPr>
          <w:color w:val="000000"/>
          <w:sz w:val="24"/>
          <w:szCs w:val="24"/>
        </w:rPr>
        <w:t xml:space="preserve">.  </w:t>
      </w:r>
      <w:r w:rsidR="004A06B4">
        <w:rPr>
          <w:color w:val="000000"/>
          <w:sz w:val="24"/>
          <w:szCs w:val="24"/>
        </w:rPr>
        <w:t xml:space="preserve">Except as set forth below, </w:t>
      </w:r>
      <w:r w:rsidR="003E7147">
        <w:rPr>
          <w:color w:val="000000"/>
          <w:sz w:val="24"/>
          <w:szCs w:val="24"/>
        </w:rPr>
        <w:t>[ORG2]</w:t>
      </w:r>
      <w:r w:rsidR="00A3251D">
        <w:rPr>
          <w:color w:val="000000"/>
          <w:sz w:val="24"/>
          <w:szCs w:val="24"/>
        </w:rPr>
        <w:t xml:space="preserve"> </w:t>
      </w:r>
      <w:r w:rsidR="004C1F60">
        <w:rPr>
          <w:color w:val="000000"/>
          <w:sz w:val="24"/>
          <w:szCs w:val="24"/>
        </w:rPr>
        <w:t xml:space="preserve">shall </w:t>
      </w:r>
      <w:r w:rsidR="00A3251D">
        <w:rPr>
          <w:color w:val="000000"/>
          <w:sz w:val="24"/>
          <w:szCs w:val="24"/>
        </w:rPr>
        <w:t xml:space="preserve">reimburse </w:t>
      </w:r>
      <w:r w:rsidR="003E7147">
        <w:rPr>
          <w:color w:val="000000"/>
          <w:sz w:val="24"/>
          <w:szCs w:val="24"/>
        </w:rPr>
        <w:t>[ORG1]</w:t>
      </w:r>
      <w:r w:rsidR="00A3251D">
        <w:rPr>
          <w:color w:val="000000"/>
          <w:sz w:val="24"/>
          <w:szCs w:val="24"/>
        </w:rPr>
        <w:t xml:space="preserve"> </w:t>
      </w:r>
      <w:r w:rsidR="00ED1618">
        <w:rPr>
          <w:color w:val="000000"/>
          <w:sz w:val="24"/>
          <w:szCs w:val="24"/>
        </w:rPr>
        <w:t xml:space="preserve">for the Services </w:t>
      </w:r>
      <w:r w:rsidR="00A3251D">
        <w:rPr>
          <w:color w:val="000000"/>
          <w:sz w:val="24"/>
          <w:szCs w:val="24"/>
        </w:rPr>
        <w:t xml:space="preserve">in </w:t>
      </w:r>
      <w:r w:rsidR="00ED1618">
        <w:rPr>
          <w:color w:val="000000"/>
          <w:sz w:val="24"/>
          <w:szCs w:val="24"/>
        </w:rPr>
        <w:t xml:space="preserve">an </w:t>
      </w:r>
      <w:r w:rsidR="00A3251D">
        <w:rPr>
          <w:color w:val="000000"/>
          <w:sz w:val="24"/>
          <w:szCs w:val="24"/>
        </w:rPr>
        <w:t>amount</w:t>
      </w:r>
      <w:r w:rsidR="00ED1618">
        <w:rPr>
          <w:color w:val="000000"/>
          <w:sz w:val="24"/>
          <w:szCs w:val="24"/>
        </w:rPr>
        <w:t xml:space="preserve"> not exceeding the actual cost to </w:t>
      </w:r>
      <w:r w:rsidR="003E7147">
        <w:rPr>
          <w:color w:val="000000"/>
          <w:sz w:val="24"/>
          <w:szCs w:val="24"/>
        </w:rPr>
        <w:t>[ORG1]</w:t>
      </w:r>
      <w:r w:rsidR="00ED1618">
        <w:rPr>
          <w:color w:val="000000"/>
          <w:sz w:val="24"/>
          <w:szCs w:val="24"/>
        </w:rPr>
        <w:t xml:space="preserve"> of providing such Services</w:t>
      </w:r>
      <w:r w:rsidR="00DA1F32">
        <w:rPr>
          <w:color w:val="000000"/>
          <w:sz w:val="24"/>
          <w:szCs w:val="24"/>
        </w:rPr>
        <w:t>.</w:t>
      </w:r>
      <w:r w:rsidR="00C0649C" w:rsidRPr="001643DA">
        <w:rPr>
          <w:rStyle w:val="FootnoteReference"/>
          <w:sz w:val="24"/>
          <w:szCs w:val="24"/>
          <w:highlight w:val="yellow"/>
        </w:rPr>
        <w:footnoteReference w:id="8"/>
      </w:r>
      <w:r w:rsidR="004A06B4" w:rsidRPr="0077137C">
        <w:rPr>
          <w:color w:val="000000"/>
          <w:sz w:val="24"/>
          <w:szCs w:val="24"/>
        </w:rPr>
        <w:t xml:space="preserve"> </w:t>
      </w:r>
      <w:r w:rsidR="00ED1618" w:rsidRPr="0077137C">
        <w:rPr>
          <w:color w:val="000000"/>
          <w:sz w:val="24"/>
          <w:szCs w:val="24"/>
        </w:rPr>
        <w:t xml:space="preserve"> </w:t>
      </w:r>
      <w:r w:rsidR="00ED1618">
        <w:rPr>
          <w:color w:val="000000"/>
          <w:sz w:val="24"/>
          <w:szCs w:val="24"/>
        </w:rPr>
        <w:t xml:space="preserve">For goods or services purchased from third parties, </w:t>
      </w:r>
      <w:r w:rsidR="003E7147">
        <w:rPr>
          <w:color w:val="000000"/>
          <w:sz w:val="24"/>
          <w:szCs w:val="24"/>
        </w:rPr>
        <w:t>[ORG1]</w:t>
      </w:r>
      <w:r w:rsidR="00ED1618">
        <w:rPr>
          <w:color w:val="000000"/>
          <w:sz w:val="24"/>
          <w:szCs w:val="24"/>
        </w:rPr>
        <w:t xml:space="preserve"> </w:t>
      </w:r>
      <w:r w:rsidR="00E2209F">
        <w:rPr>
          <w:color w:val="000000"/>
          <w:sz w:val="24"/>
          <w:szCs w:val="24"/>
        </w:rPr>
        <w:t>shall</w:t>
      </w:r>
      <w:r w:rsidR="00ED1618">
        <w:rPr>
          <w:color w:val="000000"/>
          <w:sz w:val="24"/>
          <w:szCs w:val="24"/>
        </w:rPr>
        <w:t xml:space="preserve"> pass through the cost to </w:t>
      </w:r>
      <w:r w:rsidR="003E7147">
        <w:rPr>
          <w:color w:val="000000"/>
          <w:sz w:val="24"/>
          <w:szCs w:val="24"/>
        </w:rPr>
        <w:t>[ORG2]</w:t>
      </w:r>
      <w:r w:rsidR="00ED1618">
        <w:rPr>
          <w:color w:val="000000"/>
          <w:sz w:val="24"/>
          <w:szCs w:val="24"/>
        </w:rPr>
        <w:t xml:space="preserve">. </w:t>
      </w:r>
      <w:r w:rsidR="004A06B4">
        <w:rPr>
          <w:color w:val="000000"/>
          <w:sz w:val="24"/>
          <w:szCs w:val="24"/>
        </w:rPr>
        <w:t xml:space="preserve"> </w:t>
      </w:r>
      <w:r w:rsidR="00EB3E7A">
        <w:rPr>
          <w:color w:val="000000"/>
          <w:sz w:val="24"/>
          <w:szCs w:val="24"/>
        </w:rPr>
        <w:t>[</w:t>
      </w:r>
      <w:r w:rsidR="00ED1618">
        <w:rPr>
          <w:color w:val="000000"/>
          <w:sz w:val="24"/>
          <w:szCs w:val="24"/>
        </w:rPr>
        <w:t xml:space="preserve">For Shared Staff time devoted to providing Services to </w:t>
      </w:r>
      <w:r w:rsidR="003E7147">
        <w:rPr>
          <w:color w:val="000000"/>
          <w:sz w:val="24"/>
          <w:szCs w:val="24"/>
        </w:rPr>
        <w:t>[ORG2]</w:t>
      </w:r>
      <w:r w:rsidR="00ED1618">
        <w:rPr>
          <w:color w:val="000000"/>
          <w:sz w:val="24"/>
          <w:szCs w:val="24"/>
        </w:rPr>
        <w:t xml:space="preserve">, </w:t>
      </w:r>
      <w:r w:rsidR="003E7147">
        <w:rPr>
          <w:color w:val="000000"/>
          <w:sz w:val="24"/>
          <w:szCs w:val="24"/>
        </w:rPr>
        <w:t>[ORG1]</w:t>
      </w:r>
      <w:r w:rsidR="00ED1618">
        <w:rPr>
          <w:color w:val="000000"/>
          <w:sz w:val="24"/>
          <w:szCs w:val="24"/>
        </w:rPr>
        <w:t xml:space="preserve"> </w:t>
      </w:r>
      <w:r w:rsidR="00E2209F">
        <w:rPr>
          <w:color w:val="000000"/>
          <w:sz w:val="24"/>
          <w:szCs w:val="24"/>
        </w:rPr>
        <w:t>shall</w:t>
      </w:r>
      <w:r w:rsidR="00ED1618">
        <w:rPr>
          <w:color w:val="000000"/>
          <w:sz w:val="24"/>
          <w:szCs w:val="24"/>
        </w:rPr>
        <w:t xml:space="preserve"> keep time records showing the time worked for </w:t>
      </w:r>
      <w:r w:rsidR="003E7147">
        <w:rPr>
          <w:color w:val="000000"/>
          <w:sz w:val="24"/>
          <w:szCs w:val="24"/>
        </w:rPr>
        <w:t>[ORG2]</w:t>
      </w:r>
      <w:r w:rsidR="00ED1618">
        <w:rPr>
          <w:color w:val="000000"/>
          <w:sz w:val="24"/>
          <w:szCs w:val="24"/>
        </w:rPr>
        <w:t xml:space="preserve"> and calculate the reimbursement amount based on the time dedicated to </w:t>
      </w:r>
      <w:r w:rsidR="00E2209F">
        <w:rPr>
          <w:color w:val="000000"/>
          <w:sz w:val="24"/>
          <w:szCs w:val="24"/>
        </w:rPr>
        <w:t>providing</w:t>
      </w:r>
      <w:r w:rsidR="00ED1618">
        <w:rPr>
          <w:color w:val="000000"/>
          <w:sz w:val="24"/>
          <w:szCs w:val="24"/>
        </w:rPr>
        <w:t xml:space="preserve"> Services to </w:t>
      </w:r>
      <w:r w:rsidR="003E7147">
        <w:rPr>
          <w:color w:val="000000"/>
          <w:sz w:val="24"/>
          <w:szCs w:val="24"/>
        </w:rPr>
        <w:t>[ORG2]</w:t>
      </w:r>
      <w:r w:rsidR="004A06B4">
        <w:rPr>
          <w:color w:val="000000"/>
          <w:sz w:val="24"/>
          <w:szCs w:val="24"/>
        </w:rPr>
        <w:t xml:space="preserve"> in accordance with the table below</w:t>
      </w:r>
      <w:r w:rsidR="00ED1618">
        <w:rPr>
          <w:color w:val="000000"/>
          <w:sz w:val="24"/>
          <w:szCs w:val="24"/>
        </w:rPr>
        <w:t>.</w:t>
      </w:r>
      <w:r w:rsidR="004A06B4">
        <w:rPr>
          <w:color w:val="000000"/>
          <w:sz w:val="24"/>
          <w:szCs w:val="24"/>
        </w:rPr>
        <w:t xml:space="preserve"> </w:t>
      </w:r>
      <w:r w:rsidR="00ED1618">
        <w:rPr>
          <w:color w:val="000000"/>
          <w:sz w:val="24"/>
          <w:szCs w:val="24"/>
        </w:rPr>
        <w:t xml:space="preserve"> </w:t>
      </w:r>
      <w:r w:rsidR="003E7147">
        <w:rPr>
          <w:color w:val="000000"/>
          <w:sz w:val="24"/>
          <w:szCs w:val="24"/>
        </w:rPr>
        <w:t>[ORG1]</w:t>
      </w:r>
      <w:r w:rsidR="00ED1618">
        <w:rPr>
          <w:color w:val="000000"/>
          <w:sz w:val="24"/>
          <w:szCs w:val="24"/>
        </w:rPr>
        <w:t xml:space="preserve"> </w:t>
      </w:r>
      <w:r w:rsidR="00E2209F">
        <w:rPr>
          <w:color w:val="000000"/>
          <w:sz w:val="24"/>
          <w:szCs w:val="24"/>
        </w:rPr>
        <w:t>shall</w:t>
      </w:r>
      <w:r w:rsidR="00ED1618">
        <w:rPr>
          <w:color w:val="000000"/>
          <w:sz w:val="24"/>
          <w:szCs w:val="24"/>
        </w:rPr>
        <w:t xml:space="preserve"> use a similar labor- or usage-based methodology in determining any employee benefit, equipment, or shared or indirect cost</w:t>
      </w:r>
      <w:r w:rsidR="0071695F">
        <w:rPr>
          <w:color w:val="000000"/>
          <w:sz w:val="24"/>
          <w:szCs w:val="24"/>
        </w:rPr>
        <w:t>s expended</w:t>
      </w:r>
      <w:r w:rsidR="00ED1618">
        <w:rPr>
          <w:color w:val="000000"/>
          <w:sz w:val="24"/>
          <w:szCs w:val="24"/>
        </w:rPr>
        <w:t xml:space="preserve"> in providing Services to </w:t>
      </w:r>
      <w:r w:rsidR="003E7147">
        <w:rPr>
          <w:color w:val="000000"/>
          <w:sz w:val="24"/>
          <w:szCs w:val="24"/>
        </w:rPr>
        <w:t>[ORG2]</w:t>
      </w:r>
      <w:r w:rsidR="00ED1618">
        <w:rPr>
          <w:color w:val="000000"/>
          <w:sz w:val="24"/>
          <w:szCs w:val="24"/>
        </w:rPr>
        <w:t xml:space="preserve">. </w:t>
      </w:r>
      <w:r w:rsidR="004A06B4">
        <w:rPr>
          <w:color w:val="000000"/>
          <w:sz w:val="24"/>
          <w:szCs w:val="24"/>
        </w:rPr>
        <w:t xml:space="preserve"> </w:t>
      </w:r>
      <w:r w:rsidR="00ED1618">
        <w:rPr>
          <w:color w:val="000000"/>
          <w:sz w:val="24"/>
          <w:szCs w:val="24"/>
        </w:rPr>
        <w:t xml:space="preserve">Reimbursement </w:t>
      </w:r>
      <w:r w:rsidR="00E2209F">
        <w:rPr>
          <w:color w:val="000000"/>
          <w:sz w:val="24"/>
          <w:szCs w:val="24"/>
        </w:rPr>
        <w:t>shall</w:t>
      </w:r>
      <w:r w:rsidR="00ED1618">
        <w:rPr>
          <w:color w:val="000000"/>
          <w:sz w:val="24"/>
          <w:szCs w:val="24"/>
        </w:rPr>
        <w:t xml:space="preserve"> be at the following rates</w:t>
      </w:r>
      <w:r w:rsidR="00A3251D">
        <w:rPr>
          <w:color w:val="000000"/>
          <w:sz w:val="24"/>
          <w:szCs w:val="24"/>
        </w:rPr>
        <w:t>:</w:t>
      </w:r>
      <w:r w:rsidR="00EB3E7A">
        <w:rPr>
          <w:color w:val="000000"/>
          <w:sz w:val="24"/>
          <w:szCs w:val="24"/>
        </w:rPr>
        <w:t>]</w:t>
      </w:r>
    </w:p>
    <w:p w14:paraId="2733F546" w14:textId="77777777" w:rsidR="00ED1618" w:rsidRPr="00726CD2" w:rsidRDefault="00ED1618" w:rsidP="00ED1618">
      <w:pPr>
        <w:pBdr>
          <w:top w:val="nil"/>
          <w:left w:val="nil"/>
          <w:bottom w:val="nil"/>
          <w:right w:val="nil"/>
          <w:between w:val="nil"/>
        </w:pBdr>
        <w:ind w:left="720"/>
        <w:rPr>
          <w:color w:val="000000"/>
          <w:sz w:val="24"/>
          <w:szCs w:val="24"/>
        </w:rPr>
      </w:pPr>
    </w:p>
    <w:p w14:paraId="295E0C78" w14:textId="3BDB4C15" w:rsidR="00414BD0" w:rsidRPr="00414BD0" w:rsidRDefault="00414BD0" w:rsidP="00414BD0">
      <w:pPr>
        <w:pBdr>
          <w:top w:val="nil"/>
          <w:left w:val="nil"/>
          <w:bottom w:val="nil"/>
          <w:right w:val="nil"/>
          <w:between w:val="nil"/>
        </w:pBdr>
        <w:jc w:val="center"/>
        <w:rPr>
          <w:color w:val="000000"/>
          <w:sz w:val="24"/>
          <w:szCs w:val="24"/>
        </w:rPr>
      </w:pPr>
      <w:r>
        <w:rPr>
          <w:b/>
          <w:color w:val="000000"/>
          <w:sz w:val="24"/>
          <w:szCs w:val="24"/>
        </w:rPr>
        <w:t>[Shared Staff]</w:t>
      </w:r>
      <w:r w:rsidR="0071695F" w:rsidRPr="00AB4977">
        <w:rPr>
          <w:rStyle w:val="FootnoteReference"/>
          <w:color w:val="000000"/>
          <w:sz w:val="24"/>
          <w:szCs w:val="24"/>
          <w:highlight w:val="yellow"/>
        </w:rPr>
        <w:footnoteReference w:id="9"/>
      </w:r>
    </w:p>
    <w:tbl>
      <w:tblPr>
        <w:tblStyle w:val="TableGrid"/>
        <w:tblW w:w="0" w:type="auto"/>
        <w:tblLook w:val="04A0" w:firstRow="1" w:lastRow="0" w:firstColumn="1" w:lastColumn="0" w:noHBand="0" w:noVBand="1"/>
      </w:tblPr>
      <w:tblGrid>
        <w:gridCol w:w="4694"/>
        <w:gridCol w:w="4656"/>
      </w:tblGrid>
      <w:tr w:rsidR="00414BD0" w14:paraId="2386D714" w14:textId="77777777" w:rsidTr="00626877">
        <w:tc>
          <w:tcPr>
            <w:tcW w:w="4694" w:type="dxa"/>
          </w:tcPr>
          <w:p w14:paraId="18111C28" w14:textId="77777777" w:rsidR="00414BD0" w:rsidRPr="00414BD0" w:rsidRDefault="00414BD0" w:rsidP="004C1F60">
            <w:pPr>
              <w:rPr>
                <w:color w:val="000000"/>
                <w:sz w:val="24"/>
                <w:szCs w:val="24"/>
              </w:rPr>
            </w:pPr>
            <w:r>
              <w:rPr>
                <w:color w:val="000000"/>
                <w:sz w:val="24"/>
                <w:szCs w:val="24"/>
              </w:rPr>
              <w:t>[</w:t>
            </w:r>
            <w:r w:rsidRPr="00414BD0">
              <w:rPr>
                <w:color w:val="000000"/>
                <w:sz w:val="24"/>
                <w:szCs w:val="24"/>
              </w:rPr>
              <w:t>Hourly Salary Amount</w:t>
            </w:r>
          </w:p>
        </w:tc>
        <w:tc>
          <w:tcPr>
            <w:tcW w:w="4656" w:type="dxa"/>
          </w:tcPr>
          <w:p w14:paraId="6371E5B9" w14:textId="77777777" w:rsidR="00414BD0" w:rsidRPr="00414BD0" w:rsidRDefault="00A47778" w:rsidP="00A3251D">
            <w:pPr>
              <w:rPr>
                <w:color w:val="000000"/>
                <w:sz w:val="24"/>
                <w:szCs w:val="24"/>
              </w:rPr>
            </w:pPr>
            <w:r>
              <w:rPr>
                <w:color w:val="000000"/>
                <w:sz w:val="24"/>
                <w:szCs w:val="24"/>
              </w:rPr>
              <w:t>$</w:t>
            </w:r>
          </w:p>
        </w:tc>
      </w:tr>
      <w:tr w:rsidR="00414BD0" w14:paraId="3C940356" w14:textId="77777777" w:rsidTr="00626877">
        <w:tc>
          <w:tcPr>
            <w:tcW w:w="4694" w:type="dxa"/>
          </w:tcPr>
          <w:p w14:paraId="06F5F130" w14:textId="77777777" w:rsidR="00414BD0" w:rsidRPr="00414BD0" w:rsidRDefault="00414BD0" w:rsidP="00A3251D">
            <w:pPr>
              <w:rPr>
                <w:color w:val="000000"/>
                <w:sz w:val="24"/>
                <w:szCs w:val="24"/>
              </w:rPr>
            </w:pPr>
            <w:r w:rsidRPr="00414BD0">
              <w:rPr>
                <w:color w:val="000000"/>
                <w:sz w:val="24"/>
                <w:szCs w:val="24"/>
              </w:rPr>
              <w:t>Hourly Fringe Benefit Amount</w:t>
            </w:r>
          </w:p>
        </w:tc>
        <w:tc>
          <w:tcPr>
            <w:tcW w:w="4656" w:type="dxa"/>
          </w:tcPr>
          <w:p w14:paraId="24326687" w14:textId="77777777" w:rsidR="00414BD0" w:rsidRPr="00414BD0" w:rsidRDefault="00A47778" w:rsidP="00A3251D">
            <w:pPr>
              <w:rPr>
                <w:color w:val="000000"/>
                <w:sz w:val="24"/>
                <w:szCs w:val="24"/>
              </w:rPr>
            </w:pPr>
            <w:r>
              <w:rPr>
                <w:color w:val="000000"/>
                <w:sz w:val="24"/>
                <w:szCs w:val="24"/>
              </w:rPr>
              <w:t>$</w:t>
            </w:r>
          </w:p>
        </w:tc>
      </w:tr>
      <w:tr w:rsidR="00414BD0" w14:paraId="2C1894A7" w14:textId="77777777" w:rsidTr="00626877">
        <w:tc>
          <w:tcPr>
            <w:tcW w:w="4694" w:type="dxa"/>
          </w:tcPr>
          <w:p w14:paraId="1550E039" w14:textId="77777777" w:rsidR="00414BD0" w:rsidRPr="00414BD0" w:rsidRDefault="00414BD0" w:rsidP="00A3251D">
            <w:pPr>
              <w:rPr>
                <w:color w:val="000000"/>
                <w:sz w:val="24"/>
                <w:szCs w:val="24"/>
              </w:rPr>
            </w:pPr>
            <w:r w:rsidRPr="00414BD0">
              <w:rPr>
                <w:color w:val="000000"/>
                <w:sz w:val="24"/>
                <w:szCs w:val="24"/>
              </w:rPr>
              <w:t>Hourly Salary + Benefit Subtotal</w:t>
            </w:r>
          </w:p>
        </w:tc>
        <w:tc>
          <w:tcPr>
            <w:tcW w:w="4656" w:type="dxa"/>
          </w:tcPr>
          <w:p w14:paraId="5AB6A659" w14:textId="77777777" w:rsidR="00414BD0" w:rsidRPr="00414BD0" w:rsidRDefault="00A47778" w:rsidP="00A3251D">
            <w:pPr>
              <w:rPr>
                <w:color w:val="000000"/>
                <w:sz w:val="24"/>
                <w:szCs w:val="24"/>
              </w:rPr>
            </w:pPr>
            <w:r>
              <w:rPr>
                <w:color w:val="000000"/>
                <w:sz w:val="24"/>
                <w:szCs w:val="24"/>
              </w:rPr>
              <w:t>$</w:t>
            </w:r>
          </w:p>
        </w:tc>
      </w:tr>
      <w:tr w:rsidR="00414BD0" w14:paraId="40EC0F4A" w14:textId="77777777" w:rsidTr="00626877">
        <w:tc>
          <w:tcPr>
            <w:tcW w:w="4694" w:type="dxa"/>
          </w:tcPr>
          <w:p w14:paraId="460B88DC" w14:textId="4115513F" w:rsidR="00414BD0" w:rsidRPr="00414BD0" w:rsidRDefault="00414BD0" w:rsidP="00A3251D">
            <w:pPr>
              <w:rPr>
                <w:color w:val="000000"/>
                <w:sz w:val="24"/>
                <w:szCs w:val="24"/>
              </w:rPr>
            </w:pPr>
            <w:r w:rsidRPr="00414BD0">
              <w:rPr>
                <w:color w:val="000000"/>
                <w:sz w:val="24"/>
                <w:szCs w:val="24"/>
              </w:rPr>
              <w:t xml:space="preserve">[  ]% </w:t>
            </w:r>
            <w:r w:rsidR="00ED1618">
              <w:rPr>
                <w:color w:val="000000"/>
                <w:sz w:val="24"/>
                <w:szCs w:val="24"/>
              </w:rPr>
              <w:t>Shared or Indirect Costs</w:t>
            </w:r>
            <w:r w:rsidR="0001312C" w:rsidRPr="001643DA">
              <w:rPr>
                <w:rStyle w:val="FootnoteReference"/>
                <w:color w:val="000000"/>
                <w:sz w:val="24"/>
                <w:szCs w:val="24"/>
                <w:highlight w:val="yellow"/>
              </w:rPr>
              <w:footnoteReference w:id="10"/>
            </w:r>
          </w:p>
        </w:tc>
        <w:tc>
          <w:tcPr>
            <w:tcW w:w="4656" w:type="dxa"/>
          </w:tcPr>
          <w:p w14:paraId="438E309F" w14:textId="77777777" w:rsidR="00414BD0" w:rsidRPr="00414BD0" w:rsidRDefault="00A47778" w:rsidP="00A3251D">
            <w:pPr>
              <w:rPr>
                <w:color w:val="000000"/>
                <w:sz w:val="24"/>
                <w:szCs w:val="24"/>
              </w:rPr>
            </w:pPr>
            <w:r>
              <w:rPr>
                <w:color w:val="000000"/>
                <w:sz w:val="24"/>
                <w:szCs w:val="24"/>
              </w:rPr>
              <w:t>$</w:t>
            </w:r>
          </w:p>
        </w:tc>
      </w:tr>
      <w:tr w:rsidR="00414BD0" w14:paraId="39E848E1" w14:textId="77777777" w:rsidTr="00626877">
        <w:tc>
          <w:tcPr>
            <w:tcW w:w="4694" w:type="dxa"/>
          </w:tcPr>
          <w:p w14:paraId="3B136752" w14:textId="77777777" w:rsidR="00414BD0" w:rsidRPr="00414BD0" w:rsidRDefault="00414BD0" w:rsidP="00A3251D">
            <w:pPr>
              <w:rPr>
                <w:color w:val="000000"/>
                <w:sz w:val="24"/>
                <w:szCs w:val="24"/>
              </w:rPr>
            </w:pPr>
            <w:r w:rsidRPr="00414BD0">
              <w:rPr>
                <w:color w:val="000000"/>
                <w:sz w:val="24"/>
                <w:szCs w:val="24"/>
              </w:rPr>
              <w:t>Total Hourly Compensation</w:t>
            </w:r>
          </w:p>
        </w:tc>
        <w:tc>
          <w:tcPr>
            <w:tcW w:w="4656" w:type="dxa"/>
          </w:tcPr>
          <w:p w14:paraId="726F7BAB" w14:textId="77777777" w:rsidR="00414BD0" w:rsidRPr="00414BD0" w:rsidRDefault="00A47778" w:rsidP="00A3251D">
            <w:pPr>
              <w:rPr>
                <w:color w:val="000000"/>
                <w:sz w:val="24"/>
                <w:szCs w:val="24"/>
              </w:rPr>
            </w:pPr>
            <w:r>
              <w:rPr>
                <w:color w:val="000000"/>
                <w:sz w:val="24"/>
                <w:szCs w:val="24"/>
              </w:rPr>
              <w:t>$</w:t>
            </w:r>
          </w:p>
        </w:tc>
      </w:tr>
    </w:tbl>
    <w:p w14:paraId="18C829F0" w14:textId="77777777" w:rsidR="00726CD2" w:rsidRDefault="00726CD2" w:rsidP="00A3251D">
      <w:pPr>
        <w:pBdr>
          <w:top w:val="nil"/>
          <w:left w:val="nil"/>
          <w:bottom w:val="nil"/>
          <w:right w:val="nil"/>
          <w:between w:val="nil"/>
        </w:pBdr>
        <w:rPr>
          <w:color w:val="000000"/>
          <w:sz w:val="24"/>
          <w:szCs w:val="24"/>
        </w:rPr>
      </w:pPr>
    </w:p>
    <w:p w14:paraId="51FD8D1E" w14:textId="77777777" w:rsidR="00726CD2" w:rsidRPr="00414BD0" w:rsidRDefault="00726CD2" w:rsidP="00726CD2">
      <w:pPr>
        <w:pBdr>
          <w:top w:val="nil"/>
          <w:left w:val="nil"/>
          <w:bottom w:val="nil"/>
          <w:right w:val="nil"/>
          <w:between w:val="nil"/>
        </w:pBdr>
        <w:jc w:val="center"/>
        <w:rPr>
          <w:b/>
          <w:color w:val="000000"/>
          <w:sz w:val="24"/>
          <w:szCs w:val="24"/>
        </w:rPr>
      </w:pPr>
      <w:r>
        <w:rPr>
          <w:b/>
          <w:color w:val="000000"/>
          <w:sz w:val="24"/>
          <w:szCs w:val="24"/>
        </w:rPr>
        <w:t>[Facilities/Equipment]</w:t>
      </w:r>
    </w:p>
    <w:tbl>
      <w:tblPr>
        <w:tblStyle w:val="TableGrid"/>
        <w:tblW w:w="0" w:type="auto"/>
        <w:tblLook w:val="04A0" w:firstRow="1" w:lastRow="0" w:firstColumn="1" w:lastColumn="0" w:noHBand="0" w:noVBand="1"/>
      </w:tblPr>
      <w:tblGrid>
        <w:gridCol w:w="4690"/>
        <w:gridCol w:w="4660"/>
      </w:tblGrid>
      <w:tr w:rsidR="00726CD2" w:rsidRPr="00414BD0" w14:paraId="37CA2F76" w14:textId="77777777" w:rsidTr="00626877">
        <w:tc>
          <w:tcPr>
            <w:tcW w:w="4690" w:type="dxa"/>
          </w:tcPr>
          <w:p w14:paraId="071B99D5" w14:textId="77777777" w:rsidR="00726CD2" w:rsidRPr="00414BD0" w:rsidRDefault="00726CD2" w:rsidP="0001312C">
            <w:pPr>
              <w:rPr>
                <w:color w:val="000000"/>
                <w:sz w:val="24"/>
                <w:szCs w:val="24"/>
              </w:rPr>
            </w:pPr>
            <w:r>
              <w:rPr>
                <w:color w:val="000000"/>
                <w:sz w:val="24"/>
                <w:szCs w:val="24"/>
              </w:rPr>
              <w:t>[Rental Fee</w:t>
            </w:r>
          </w:p>
        </w:tc>
        <w:tc>
          <w:tcPr>
            <w:tcW w:w="4660" w:type="dxa"/>
          </w:tcPr>
          <w:p w14:paraId="48E9435D" w14:textId="77777777" w:rsidR="00726CD2" w:rsidRPr="00414BD0" w:rsidRDefault="00A47778" w:rsidP="0001312C">
            <w:pPr>
              <w:rPr>
                <w:color w:val="000000"/>
                <w:sz w:val="24"/>
                <w:szCs w:val="24"/>
              </w:rPr>
            </w:pPr>
            <w:r>
              <w:rPr>
                <w:color w:val="000000"/>
                <w:sz w:val="24"/>
                <w:szCs w:val="24"/>
              </w:rPr>
              <w:t>$</w:t>
            </w:r>
          </w:p>
        </w:tc>
      </w:tr>
      <w:tr w:rsidR="00726CD2" w:rsidRPr="00414BD0" w14:paraId="4782E6DF" w14:textId="77777777" w:rsidTr="00626877">
        <w:tc>
          <w:tcPr>
            <w:tcW w:w="4690" w:type="dxa"/>
          </w:tcPr>
          <w:p w14:paraId="628B9230" w14:textId="279C4A43" w:rsidR="00726CD2" w:rsidRPr="00414BD0" w:rsidRDefault="00726CD2" w:rsidP="0001312C">
            <w:pPr>
              <w:rPr>
                <w:color w:val="000000"/>
                <w:sz w:val="24"/>
                <w:szCs w:val="24"/>
              </w:rPr>
            </w:pPr>
            <w:r w:rsidRPr="00414BD0">
              <w:rPr>
                <w:color w:val="000000"/>
                <w:sz w:val="24"/>
                <w:szCs w:val="24"/>
              </w:rPr>
              <w:t xml:space="preserve">[  ]% </w:t>
            </w:r>
            <w:r w:rsidR="009F0BE8">
              <w:rPr>
                <w:color w:val="000000"/>
                <w:sz w:val="24"/>
                <w:szCs w:val="24"/>
              </w:rPr>
              <w:t>Shared or Indirect Costs</w:t>
            </w:r>
          </w:p>
        </w:tc>
        <w:tc>
          <w:tcPr>
            <w:tcW w:w="4660" w:type="dxa"/>
          </w:tcPr>
          <w:p w14:paraId="1F7430DA" w14:textId="77777777" w:rsidR="00726CD2" w:rsidRPr="00414BD0" w:rsidRDefault="00A47778" w:rsidP="0001312C">
            <w:pPr>
              <w:rPr>
                <w:color w:val="000000"/>
                <w:sz w:val="24"/>
                <w:szCs w:val="24"/>
              </w:rPr>
            </w:pPr>
            <w:r>
              <w:rPr>
                <w:color w:val="000000"/>
                <w:sz w:val="24"/>
                <w:szCs w:val="24"/>
              </w:rPr>
              <w:t>$</w:t>
            </w:r>
          </w:p>
        </w:tc>
      </w:tr>
      <w:tr w:rsidR="00726CD2" w:rsidRPr="00414BD0" w14:paraId="7E3ED673" w14:textId="77777777" w:rsidTr="00626877">
        <w:tc>
          <w:tcPr>
            <w:tcW w:w="4690" w:type="dxa"/>
          </w:tcPr>
          <w:p w14:paraId="03DFE463" w14:textId="77777777" w:rsidR="00726CD2" w:rsidRPr="00414BD0" w:rsidRDefault="00726CD2" w:rsidP="0001312C">
            <w:pPr>
              <w:rPr>
                <w:color w:val="000000"/>
                <w:sz w:val="24"/>
                <w:szCs w:val="24"/>
              </w:rPr>
            </w:pPr>
            <w:r>
              <w:rPr>
                <w:color w:val="000000"/>
                <w:sz w:val="24"/>
                <w:szCs w:val="24"/>
              </w:rPr>
              <w:t>Total Hourly Rate</w:t>
            </w:r>
          </w:p>
        </w:tc>
        <w:tc>
          <w:tcPr>
            <w:tcW w:w="4660" w:type="dxa"/>
          </w:tcPr>
          <w:p w14:paraId="3F49689B" w14:textId="77777777" w:rsidR="00726CD2" w:rsidRPr="00414BD0" w:rsidRDefault="00A47778" w:rsidP="0001312C">
            <w:pPr>
              <w:rPr>
                <w:color w:val="000000"/>
                <w:sz w:val="24"/>
                <w:szCs w:val="24"/>
              </w:rPr>
            </w:pPr>
            <w:r>
              <w:rPr>
                <w:color w:val="000000"/>
                <w:sz w:val="24"/>
                <w:szCs w:val="24"/>
              </w:rPr>
              <w:t>$</w:t>
            </w:r>
          </w:p>
        </w:tc>
      </w:tr>
    </w:tbl>
    <w:p w14:paraId="0C2D262F" w14:textId="77777777" w:rsidR="004C1F60" w:rsidRDefault="004C1F60" w:rsidP="00A3251D">
      <w:pPr>
        <w:pBdr>
          <w:top w:val="nil"/>
          <w:left w:val="nil"/>
          <w:bottom w:val="nil"/>
          <w:right w:val="nil"/>
          <w:between w:val="nil"/>
        </w:pBdr>
        <w:rPr>
          <w:color w:val="000000"/>
          <w:sz w:val="24"/>
          <w:szCs w:val="24"/>
        </w:rPr>
      </w:pPr>
    </w:p>
    <w:p w14:paraId="3B1E8FFF" w14:textId="6339931D" w:rsidR="00920AE4" w:rsidRDefault="00DA1F32" w:rsidP="00A3251D">
      <w:pPr>
        <w:pBdr>
          <w:top w:val="nil"/>
          <w:left w:val="nil"/>
          <w:bottom w:val="nil"/>
          <w:right w:val="nil"/>
          <w:between w:val="nil"/>
        </w:pBdr>
        <w:rPr>
          <w:color w:val="000000"/>
          <w:sz w:val="24"/>
          <w:szCs w:val="24"/>
        </w:rPr>
      </w:pPr>
      <w:r>
        <w:rPr>
          <w:color w:val="000000"/>
          <w:sz w:val="24"/>
          <w:szCs w:val="24"/>
        </w:rPr>
        <w:t>[</w:t>
      </w:r>
      <w:r w:rsidR="0071695F">
        <w:rPr>
          <w:color w:val="000000"/>
          <w:sz w:val="24"/>
          <w:szCs w:val="24"/>
        </w:rPr>
        <w:t>R</w:t>
      </w:r>
      <w:r w:rsidR="009F0BE8">
        <w:rPr>
          <w:color w:val="000000"/>
          <w:sz w:val="24"/>
          <w:szCs w:val="24"/>
        </w:rPr>
        <w:t xml:space="preserve">eimbursements by </w:t>
      </w:r>
      <w:r w:rsidR="003E7147">
        <w:rPr>
          <w:color w:val="000000"/>
          <w:sz w:val="24"/>
          <w:szCs w:val="24"/>
        </w:rPr>
        <w:t>[ORG2]</w:t>
      </w:r>
      <w:r w:rsidR="009F0BE8">
        <w:rPr>
          <w:color w:val="000000"/>
          <w:sz w:val="24"/>
          <w:szCs w:val="24"/>
        </w:rPr>
        <w:t xml:space="preserve"> under this Agreement shall not</w:t>
      </w:r>
      <w:r w:rsidR="000B78E5">
        <w:rPr>
          <w:color w:val="000000"/>
          <w:sz w:val="24"/>
          <w:szCs w:val="24"/>
        </w:rPr>
        <w:t xml:space="preserve"> exceed $[_]</w:t>
      </w:r>
      <w:r w:rsidR="009F0BE8">
        <w:rPr>
          <w:color w:val="000000"/>
          <w:sz w:val="24"/>
          <w:szCs w:val="24"/>
        </w:rPr>
        <w:t xml:space="preserve"> per week</w:t>
      </w:r>
      <w:r w:rsidR="0071695F">
        <w:rPr>
          <w:color w:val="000000"/>
          <w:sz w:val="24"/>
          <w:szCs w:val="24"/>
        </w:rPr>
        <w:t xml:space="preserve"> unless </w:t>
      </w:r>
      <w:r w:rsidR="003E7147">
        <w:rPr>
          <w:color w:val="000000"/>
          <w:sz w:val="24"/>
          <w:szCs w:val="24"/>
        </w:rPr>
        <w:t>[ORG2]</w:t>
      </w:r>
      <w:r w:rsidR="0071695F">
        <w:rPr>
          <w:color w:val="000000"/>
          <w:sz w:val="24"/>
          <w:szCs w:val="24"/>
        </w:rPr>
        <w:t xml:space="preserve"> provides prior approval in writing.]</w:t>
      </w:r>
      <w:r w:rsidR="0071695F" w:rsidRPr="001643DA">
        <w:rPr>
          <w:rStyle w:val="FootnoteReference"/>
          <w:color w:val="000000"/>
          <w:sz w:val="24"/>
          <w:szCs w:val="24"/>
          <w:highlight w:val="yellow"/>
        </w:rPr>
        <w:footnoteReference w:id="11"/>
      </w:r>
      <w:r w:rsidR="00F85810">
        <w:rPr>
          <w:color w:val="000000"/>
          <w:sz w:val="24"/>
          <w:szCs w:val="24"/>
        </w:rPr>
        <w:t xml:space="preserve"> </w:t>
      </w:r>
      <w:r w:rsidR="000B78E5">
        <w:rPr>
          <w:color w:val="000000"/>
          <w:sz w:val="24"/>
          <w:szCs w:val="24"/>
        </w:rPr>
        <w:t xml:space="preserve"> </w:t>
      </w:r>
      <w:r w:rsidR="00B6457D">
        <w:rPr>
          <w:color w:val="000000"/>
          <w:sz w:val="24"/>
          <w:szCs w:val="24"/>
        </w:rPr>
        <w:t>Costs incurred shall only be necessary and</w:t>
      </w:r>
      <w:r w:rsidR="000A6752">
        <w:rPr>
          <w:color w:val="000000"/>
          <w:sz w:val="24"/>
          <w:szCs w:val="24"/>
        </w:rPr>
        <w:t xml:space="preserve"> allowable to carry out </w:t>
      </w:r>
      <w:r w:rsidR="00B6457D">
        <w:rPr>
          <w:color w:val="000000"/>
          <w:sz w:val="24"/>
          <w:szCs w:val="24"/>
        </w:rPr>
        <w:t>the Services</w:t>
      </w:r>
      <w:r w:rsidR="0071695F">
        <w:rPr>
          <w:color w:val="000000"/>
          <w:sz w:val="24"/>
          <w:szCs w:val="24"/>
        </w:rPr>
        <w:t xml:space="preserve"> and </w:t>
      </w:r>
      <w:r w:rsidR="000B78E5">
        <w:rPr>
          <w:color w:val="000000"/>
          <w:sz w:val="24"/>
          <w:szCs w:val="24"/>
        </w:rPr>
        <w:t xml:space="preserve">shall be incurred in accordance with </w:t>
      </w:r>
      <w:r w:rsidR="000A6752" w:rsidRPr="00B644B1">
        <w:rPr>
          <w:color w:val="000000"/>
          <w:sz w:val="24"/>
          <w:szCs w:val="24"/>
        </w:rPr>
        <w:t>2 C.F.R. Part</w:t>
      </w:r>
      <w:r w:rsidR="002A398A" w:rsidRPr="00B644B1">
        <w:rPr>
          <w:color w:val="000000"/>
          <w:sz w:val="24"/>
          <w:szCs w:val="24"/>
        </w:rPr>
        <w:t xml:space="preserve"> 200 (</w:t>
      </w:r>
      <w:r w:rsidR="00874A14" w:rsidRPr="00B644B1">
        <w:rPr>
          <w:color w:val="000000"/>
          <w:sz w:val="24"/>
          <w:szCs w:val="24"/>
        </w:rPr>
        <w:t xml:space="preserve">the </w:t>
      </w:r>
      <w:r w:rsidR="002A398A" w:rsidRPr="00B644B1">
        <w:rPr>
          <w:color w:val="000000"/>
          <w:sz w:val="24"/>
          <w:szCs w:val="24"/>
        </w:rPr>
        <w:t>“</w:t>
      </w:r>
      <w:r w:rsidR="00874A14" w:rsidRPr="00B644B1">
        <w:rPr>
          <w:color w:val="000000"/>
          <w:sz w:val="24"/>
          <w:szCs w:val="24"/>
          <w:u w:val="single"/>
        </w:rPr>
        <w:t>Uniform Guidance</w:t>
      </w:r>
      <w:r w:rsidR="002A398A" w:rsidRPr="00B644B1">
        <w:rPr>
          <w:color w:val="000000"/>
          <w:sz w:val="24"/>
          <w:szCs w:val="24"/>
        </w:rPr>
        <w:t>”)</w:t>
      </w:r>
      <w:r w:rsidR="00DB61A3">
        <w:rPr>
          <w:color w:val="000000"/>
          <w:sz w:val="24"/>
          <w:szCs w:val="24"/>
        </w:rPr>
        <w:t xml:space="preserve"> </w:t>
      </w:r>
      <w:r w:rsidR="000B78E5">
        <w:rPr>
          <w:color w:val="000000"/>
          <w:sz w:val="24"/>
          <w:szCs w:val="24"/>
        </w:rPr>
        <w:t>and other applicable laws, regulations, grant t</w:t>
      </w:r>
      <w:r>
        <w:rPr>
          <w:color w:val="000000"/>
          <w:sz w:val="24"/>
          <w:szCs w:val="24"/>
        </w:rPr>
        <w:t>erms and conditions or policies.]</w:t>
      </w:r>
    </w:p>
    <w:p w14:paraId="1E8708F3" w14:textId="77777777" w:rsidR="00920AE4" w:rsidRDefault="00920AE4">
      <w:pPr>
        <w:pBdr>
          <w:top w:val="nil"/>
          <w:left w:val="nil"/>
          <w:bottom w:val="nil"/>
          <w:right w:val="nil"/>
          <w:between w:val="nil"/>
        </w:pBdr>
        <w:ind w:left="720"/>
        <w:rPr>
          <w:color w:val="000000"/>
          <w:sz w:val="24"/>
          <w:szCs w:val="24"/>
        </w:rPr>
      </w:pPr>
    </w:p>
    <w:p w14:paraId="3D6F078D" w14:textId="1DB3CE46" w:rsidR="00920AE4" w:rsidRDefault="000B78E5" w:rsidP="00A3251D">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lastRenderedPageBreak/>
        <w:t>Invoices</w:t>
      </w:r>
      <w:r>
        <w:rPr>
          <w:color w:val="000000"/>
          <w:sz w:val="24"/>
          <w:szCs w:val="24"/>
        </w:rPr>
        <w:t xml:space="preserve">.  On or before the </w:t>
      </w:r>
      <w:r w:rsidR="0092262E">
        <w:rPr>
          <w:color w:val="000000"/>
          <w:sz w:val="24"/>
          <w:szCs w:val="24"/>
        </w:rPr>
        <w:t>[</w:t>
      </w:r>
      <w:r>
        <w:rPr>
          <w:color w:val="000000"/>
          <w:sz w:val="24"/>
          <w:szCs w:val="24"/>
        </w:rPr>
        <w:t>twentieth (20th)</w:t>
      </w:r>
      <w:r w:rsidR="0092262E">
        <w:rPr>
          <w:color w:val="000000"/>
          <w:sz w:val="24"/>
          <w:szCs w:val="24"/>
        </w:rPr>
        <w:t>]</w:t>
      </w:r>
      <w:r>
        <w:rPr>
          <w:color w:val="000000"/>
          <w:sz w:val="24"/>
          <w:szCs w:val="24"/>
        </w:rPr>
        <w:t xml:space="preserve"> day of each month</w:t>
      </w:r>
      <w:r w:rsidR="0001312C" w:rsidRPr="001643DA">
        <w:rPr>
          <w:rStyle w:val="FootnoteReference"/>
          <w:color w:val="000000"/>
          <w:sz w:val="24"/>
          <w:szCs w:val="24"/>
          <w:highlight w:val="yellow"/>
        </w:rPr>
        <w:footnoteReference w:id="12"/>
      </w:r>
      <w:r>
        <w:rPr>
          <w:color w:val="000000"/>
          <w:sz w:val="24"/>
          <w:szCs w:val="24"/>
        </w:rPr>
        <w:t xml:space="preserve"> and in any event no later than </w:t>
      </w:r>
      <w:r w:rsidR="0092262E">
        <w:rPr>
          <w:color w:val="000000"/>
          <w:sz w:val="24"/>
          <w:szCs w:val="24"/>
        </w:rPr>
        <w:t>[</w:t>
      </w:r>
      <w:r>
        <w:rPr>
          <w:color w:val="000000"/>
          <w:sz w:val="24"/>
          <w:szCs w:val="24"/>
        </w:rPr>
        <w:t>thirty (30)</w:t>
      </w:r>
      <w:r w:rsidR="0092262E">
        <w:rPr>
          <w:color w:val="000000"/>
          <w:sz w:val="24"/>
          <w:szCs w:val="24"/>
        </w:rPr>
        <w:t>]</w:t>
      </w:r>
      <w:r>
        <w:rPr>
          <w:color w:val="000000"/>
          <w:sz w:val="24"/>
          <w:szCs w:val="24"/>
        </w:rPr>
        <w:t xml:space="preserve"> days after the earlier of the expiration or termination of this Agreement, </w:t>
      </w:r>
      <w:r w:rsidR="003E7147">
        <w:rPr>
          <w:color w:val="000000"/>
          <w:sz w:val="24"/>
          <w:szCs w:val="24"/>
        </w:rPr>
        <w:t>[ORG1]</w:t>
      </w:r>
      <w:r>
        <w:rPr>
          <w:color w:val="000000"/>
          <w:sz w:val="24"/>
          <w:szCs w:val="24"/>
        </w:rPr>
        <w:t xml:space="preserve"> shall submit invoices, [in a form supplied by </w:t>
      </w:r>
      <w:r w:rsidR="00EB3E7A">
        <w:rPr>
          <w:color w:val="000000"/>
          <w:sz w:val="24"/>
          <w:szCs w:val="24"/>
        </w:rPr>
        <w:t>[ORG2]</w:t>
      </w:r>
      <w:r>
        <w:rPr>
          <w:color w:val="000000"/>
          <w:sz w:val="24"/>
          <w:szCs w:val="24"/>
        </w:rPr>
        <w:t>]</w:t>
      </w:r>
      <w:r w:rsidRPr="001643DA">
        <w:rPr>
          <w:color w:val="000000"/>
          <w:sz w:val="24"/>
          <w:szCs w:val="24"/>
          <w:highlight w:val="yellow"/>
          <w:vertAlign w:val="superscript"/>
        </w:rPr>
        <w:footnoteReference w:id="13"/>
      </w:r>
      <w:r>
        <w:rPr>
          <w:color w:val="000000"/>
          <w:sz w:val="24"/>
          <w:szCs w:val="24"/>
        </w:rPr>
        <w:t xml:space="preserve">, for the most recent month ended, to </w:t>
      </w:r>
      <w:r w:rsidR="003E7147">
        <w:rPr>
          <w:color w:val="000000"/>
          <w:sz w:val="24"/>
          <w:szCs w:val="24"/>
        </w:rPr>
        <w:t>[ORG2]</w:t>
      </w:r>
      <w:r>
        <w:rPr>
          <w:color w:val="000000"/>
          <w:sz w:val="24"/>
          <w:szCs w:val="24"/>
        </w:rPr>
        <w:t xml:space="preserve">, setting forth actual expenditures of </w:t>
      </w:r>
      <w:r w:rsidR="003E7147">
        <w:rPr>
          <w:color w:val="000000"/>
          <w:sz w:val="24"/>
          <w:szCs w:val="24"/>
        </w:rPr>
        <w:t>[ORG1]</w:t>
      </w:r>
      <w:r w:rsidR="00C1582C">
        <w:rPr>
          <w:color w:val="000000"/>
          <w:sz w:val="24"/>
          <w:szCs w:val="24"/>
        </w:rPr>
        <w:t xml:space="preserve"> over such period</w:t>
      </w:r>
      <w:r>
        <w:rPr>
          <w:color w:val="000000"/>
          <w:sz w:val="24"/>
          <w:szCs w:val="24"/>
        </w:rPr>
        <w:t xml:space="preserve"> in accordance with this Agreement.  </w:t>
      </w:r>
      <w:r w:rsidR="003E7147">
        <w:rPr>
          <w:color w:val="000000"/>
          <w:sz w:val="24"/>
          <w:szCs w:val="24"/>
        </w:rPr>
        <w:t>[ORG1]</w:t>
      </w:r>
      <w:r w:rsidR="00C1582C">
        <w:rPr>
          <w:color w:val="000000"/>
          <w:sz w:val="24"/>
          <w:szCs w:val="24"/>
        </w:rPr>
        <w:t xml:space="preserve"> shall make available to </w:t>
      </w:r>
      <w:r w:rsidR="003E7147">
        <w:rPr>
          <w:color w:val="000000"/>
          <w:sz w:val="24"/>
          <w:szCs w:val="24"/>
        </w:rPr>
        <w:t>[ORG2]</w:t>
      </w:r>
      <w:r w:rsidR="00C1582C">
        <w:rPr>
          <w:color w:val="000000"/>
          <w:sz w:val="24"/>
          <w:szCs w:val="24"/>
        </w:rPr>
        <w:t xml:space="preserve"> sufficient information with each invoice to support the reimbursement computation.  </w:t>
      </w:r>
      <w:r w:rsidR="0001312C">
        <w:rPr>
          <w:color w:val="000000"/>
          <w:sz w:val="24"/>
          <w:szCs w:val="24"/>
        </w:rPr>
        <w:t>[</w:t>
      </w:r>
      <w:r w:rsidR="004711B4">
        <w:rPr>
          <w:color w:val="000000"/>
          <w:sz w:val="24"/>
          <w:szCs w:val="24"/>
        </w:rPr>
        <w:t xml:space="preserve">If </w:t>
      </w:r>
      <w:r w:rsidR="003E7147">
        <w:rPr>
          <w:color w:val="000000"/>
          <w:sz w:val="24"/>
          <w:szCs w:val="24"/>
        </w:rPr>
        <w:t>[ORG1]</w:t>
      </w:r>
      <w:r w:rsidR="004711B4">
        <w:rPr>
          <w:color w:val="000000"/>
          <w:sz w:val="24"/>
          <w:szCs w:val="24"/>
        </w:rPr>
        <w:t xml:space="preserve"> fails to submit an invoice within the periods set forth in the first sentence of this </w:t>
      </w:r>
      <w:r w:rsidR="00833C21">
        <w:rPr>
          <w:color w:val="000000"/>
          <w:sz w:val="24"/>
          <w:szCs w:val="24"/>
        </w:rPr>
        <w:t>S</w:t>
      </w:r>
      <w:r w:rsidR="004711B4">
        <w:rPr>
          <w:color w:val="000000"/>
          <w:sz w:val="24"/>
          <w:szCs w:val="24"/>
        </w:rPr>
        <w:t>ection</w:t>
      </w:r>
      <w:r w:rsidR="00833C21">
        <w:rPr>
          <w:color w:val="000000"/>
          <w:sz w:val="24"/>
          <w:szCs w:val="24"/>
        </w:rPr>
        <w:t xml:space="preserve"> </w:t>
      </w:r>
      <w:r w:rsidR="008B5F74">
        <w:rPr>
          <w:color w:val="000000"/>
          <w:sz w:val="24"/>
          <w:szCs w:val="24"/>
        </w:rPr>
        <w:t>[</w:t>
      </w:r>
      <w:r w:rsidR="00833C21">
        <w:rPr>
          <w:color w:val="000000"/>
          <w:sz w:val="24"/>
          <w:szCs w:val="24"/>
        </w:rPr>
        <w:t>3(b)</w:t>
      </w:r>
      <w:r w:rsidR="008B5F74">
        <w:rPr>
          <w:color w:val="000000"/>
          <w:sz w:val="24"/>
          <w:szCs w:val="24"/>
        </w:rPr>
        <w:t>]</w:t>
      </w:r>
      <w:r w:rsidR="004711B4">
        <w:rPr>
          <w:color w:val="000000"/>
          <w:sz w:val="24"/>
          <w:szCs w:val="24"/>
        </w:rPr>
        <w:t xml:space="preserve">, the failure to invoice will be deemed a waiver of the right to reimbursement and a </w:t>
      </w:r>
      <w:r w:rsidR="00B33C75">
        <w:rPr>
          <w:color w:val="000000"/>
          <w:sz w:val="24"/>
          <w:szCs w:val="24"/>
        </w:rPr>
        <w:t xml:space="preserve">donation </w:t>
      </w:r>
      <w:r w:rsidR="004711B4">
        <w:rPr>
          <w:color w:val="000000"/>
          <w:sz w:val="24"/>
          <w:szCs w:val="24"/>
        </w:rPr>
        <w:t xml:space="preserve">to </w:t>
      </w:r>
      <w:r w:rsidR="003E7147">
        <w:rPr>
          <w:color w:val="000000"/>
          <w:sz w:val="24"/>
          <w:szCs w:val="24"/>
        </w:rPr>
        <w:t>[ORG2]</w:t>
      </w:r>
      <w:r w:rsidR="004711B4">
        <w:rPr>
          <w:color w:val="000000"/>
          <w:sz w:val="24"/>
          <w:szCs w:val="24"/>
        </w:rPr>
        <w:t xml:space="preserve"> of the unreimbursed amount</w:t>
      </w:r>
      <w:r w:rsidR="00DA1F32">
        <w:rPr>
          <w:color w:val="000000"/>
          <w:sz w:val="24"/>
          <w:szCs w:val="24"/>
        </w:rPr>
        <w:t xml:space="preserve"> due to the late invoice</w:t>
      </w:r>
      <w:r w:rsidR="004711B4">
        <w:rPr>
          <w:color w:val="000000"/>
          <w:sz w:val="24"/>
          <w:szCs w:val="24"/>
        </w:rPr>
        <w:t>.</w:t>
      </w:r>
      <w:r w:rsidR="0001312C">
        <w:rPr>
          <w:color w:val="000000"/>
          <w:sz w:val="24"/>
          <w:szCs w:val="24"/>
        </w:rPr>
        <w:t>]</w:t>
      </w:r>
      <w:r w:rsidR="0001312C" w:rsidRPr="001643DA">
        <w:rPr>
          <w:rStyle w:val="FootnoteReference"/>
          <w:color w:val="000000"/>
          <w:sz w:val="24"/>
          <w:szCs w:val="24"/>
          <w:highlight w:val="yellow"/>
        </w:rPr>
        <w:footnoteReference w:id="14"/>
      </w:r>
    </w:p>
    <w:p w14:paraId="67818BAE" w14:textId="77777777" w:rsidR="0063358B" w:rsidRDefault="0063358B" w:rsidP="0063358B">
      <w:pPr>
        <w:pBdr>
          <w:top w:val="nil"/>
          <w:left w:val="nil"/>
          <w:bottom w:val="nil"/>
          <w:right w:val="nil"/>
          <w:between w:val="nil"/>
        </w:pBdr>
        <w:rPr>
          <w:color w:val="000000"/>
          <w:sz w:val="24"/>
          <w:szCs w:val="24"/>
        </w:rPr>
      </w:pPr>
    </w:p>
    <w:p w14:paraId="6FD87BC8" w14:textId="0371EAAC" w:rsidR="00DB61A3" w:rsidRDefault="00080EF2" w:rsidP="00A3251D">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 xml:space="preserve">Taxes; </w:t>
      </w:r>
      <w:r w:rsidR="0063358B">
        <w:rPr>
          <w:color w:val="000000"/>
          <w:sz w:val="24"/>
          <w:szCs w:val="24"/>
          <w:u w:val="single"/>
        </w:rPr>
        <w:t>Unrelated Business Income Tax</w:t>
      </w:r>
      <w:r w:rsidR="00DB61A3">
        <w:rPr>
          <w:color w:val="000000"/>
          <w:sz w:val="24"/>
          <w:szCs w:val="24"/>
        </w:rPr>
        <w:t xml:space="preserve">.  </w:t>
      </w:r>
      <w:r w:rsidR="00F26AE1">
        <w:rPr>
          <w:color w:val="000000"/>
          <w:sz w:val="24"/>
          <w:szCs w:val="24"/>
        </w:rPr>
        <w:t xml:space="preserve">Each Party </w:t>
      </w:r>
      <w:r w:rsidR="009E5282">
        <w:rPr>
          <w:color w:val="000000"/>
          <w:sz w:val="24"/>
          <w:szCs w:val="24"/>
        </w:rPr>
        <w:t>shall</w:t>
      </w:r>
      <w:r w:rsidR="00E5387F">
        <w:rPr>
          <w:color w:val="000000"/>
          <w:sz w:val="24"/>
          <w:szCs w:val="24"/>
        </w:rPr>
        <w:t xml:space="preserve"> be solely responsib</w:t>
      </w:r>
      <w:r w:rsidR="00521A94">
        <w:rPr>
          <w:color w:val="000000"/>
          <w:sz w:val="24"/>
          <w:szCs w:val="24"/>
        </w:rPr>
        <w:t>le for all tax filings, returns</w:t>
      </w:r>
      <w:r w:rsidR="00E5387F">
        <w:rPr>
          <w:color w:val="000000"/>
          <w:sz w:val="24"/>
          <w:szCs w:val="24"/>
        </w:rPr>
        <w:t xml:space="preserve"> and payments</w:t>
      </w:r>
      <w:r w:rsidR="008B5F74">
        <w:rPr>
          <w:color w:val="000000"/>
          <w:sz w:val="24"/>
          <w:szCs w:val="24"/>
        </w:rPr>
        <w:t xml:space="preserve"> required by any federal, state or local tax authority in connection with </w:t>
      </w:r>
      <w:r w:rsidR="00335B19">
        <w:rPr>
          <w:color w:val="000000"/>
          <w:sz w:val="24"/>
          <w:szCs w:val="24"/>
        </w:rPr>
        <w:t>such</w:t>
      </w:r>
      <w:r w:rsidR="008B5F74">
        <w:rPr>
          <w:color w:val="000000"/>
          <w:sz w:val="24"/>
          <w:szCs w:val="24"/>
        </w:rPr>
        <w:t xml:space="preserve"> Party’s obligations under this Agreement.</w:t>
      </w:r>
      <w:r w:rsidR="00F85810">
        <w:rPr>
          <w:color w:val="000000"/>
          <w:sz w:val="24"/>
          <w:szCs w:val="24"/>
        </w:rPr>
        <w:t xml:space="preserve"> </w:t>
      </w:r>
      <w:r w:rsidR="00E5387F">
        <w:rPr>
          <w:color w:val="000000"/>
          <w:sz w:val="24"/>
          <w:szCs w:val="24"/>
        </w:rPr>
        <w:t xml:space="preserve"> </w:t>
      </w:r>
      <w:r w:rsidR="003E7147">
        <w:rPr>
          <w:color w:val="000000"/>
          <w:sz w:val="24"/>
          <w:szCs w:val="24"/>
        </w:rPr>
        <w:t>[ORG1]</w:t>
      </w:r>
      <w:r w:rsidR="0001312C">
        <w:rPr>
          <w:color w:val="000000"/>
          <w:sz w:val="24"/>
          <w:szCs w:val="24"/>
        </w:rPr>
        <w:t xml:space="preserve"> is solely responsible for</w:t>
      </w:r>
      <w:r>
        <w:rPr>
          <w:color w:val="000000"/>
          <w:sz w:val="24"/>
          <w:szCs w:val="24"/>
        </w:rPr>
        <w:t xml:space="preserve"> reporting and paying</w:t>
      </w:r>
      <w:r w:rsidR="0001312C">
        <w:rPr>
          <w:color w:val="000000"/>
          <w:sz w:val="24"/>
          <w:szCs w:val="24"/>
        </w:rPr>
        <w:t xml:space="preserve"> any </w:t>
      </w:r>
      <w:r w:rsidR="00521A94">
        <w:rPr>
          <w:color w:val="000000"/>
          <w:sz w:val="24"/>
          <w:szCs w:val="24"/>
        </w:rPr>
        <w:t>taxes, penalties</w:t>
      </w:r>
      <w:r>
        <w:rPr>
          <w:color w:val="000000"/>
          <w:sz w:val="24"/>
          <w:szCs w:val="24"/>
        </w:rPr>
        <w:t xml:space="preserve"> and interest determined by the applicable taxing authority to be owed on the reimbursement payments made by </w:t>
      </w:r>
      <w:r w:rsidR="003E7147">
        <w:rPr>
          <w:color w:val="000000"/>
          <w:sz w:val="24"/>
          <w:szCs w:val="24"/>
        </w:rPr>
        <w:t>[ORG2]</w:t>
      </w:r>
      <w:r>
        <w:rPr>
          <w:color w:val="000000"/>
          <w:sz w:val="24"/>
          <w:szCs w:val="24"/>
        </w:rPr>
        <w:t xml:space="preserve"> to </w:t>
      </w:r>
      <w:r w:rsidR="003E7147">
        <w:rPr>
          <w:color w:val="000000"/>
          <w:sz w:val="24"/>
          <w:szCs w:val="24"/>
        </w:rPr>
        <w:t>[ORG1]</w:t>
      </w:r>
      <w:r>
        <w:rPr>
          <w:color w:val="000000"/>
          <w:sz w:val="24"/>
          <w:szCs w:val="24"/>
        </w:rPr>
        <w:t xml:space="preserve"> under this Agreement, including </w:t>
      </w:r>
      <w:r w:rsidR="00DA1F32">
        <w:rPr>
          <w:color w:val="000000"/>
          <w:sz w:val="24"/>
          <w:szCs w:val="24"/>
        </w:rPr>
        <w:t xml:space="preserve">reporting any unrelated business taxable income and paying </w:t>
      </w:r>
      <w:r>
        <w:rPr>
          <w:color w:val="000000"/>
          <w:sz w:val="24"/>
          <w:szCs w:val="24"/>
        </w:rPr>
        <w:t>any unrelated business income tax.</w:t>
      </w:r>
      <w:r w:rsidR="004D2DCB" w:rsidRPr="001643DA">
        <w:rPr>
          <w:rStyle w:val="FootnoteReference"/>
          <w:color w:val="000000"/>
          <w:sz w:val="24"/>
          <w:szCs w:val="24"/>
          <w:highlight w:val="yellow"/>
        </w:rPr>
        <w:footnoteReference w:id="15"/>
      </w:r>
    </w:p>
    <w:p w14:paraId="5F11A53C" w14:textId="77777777" w:rsidR="00A3251D" w:rsidRPr="00A3251D" w:rsidRDefault="00A3251D" w:rsidP="00064736">
      <w:pPr>
        <w:pBdr>
          <w:top w:val="nil"/>
          <w:left w:val="nil"/>
          <w:bottom w:val="nil"/>
          <w:right w:val="nil"/>
          <w:between w:val="nil"/>
        </w:pBdr>
        <w:rPr>
          <w:color w:val="000000"/>
          <w:sz w:val="24"/>
          <w:szCs w:val="24"/>
        </w:rPr>
      </w:pPr>
    </w:p>
    <w:p w14:paraId="42FCD91F" w14:textId="44C8A527" w:rsidR="00874A14" w:rsidRPr="00874A14" w:rsidRDefault="009555C5" w:rsidP="00712FD2">
      <w:pPr>
        <w:numPr>
          <w:ilvl w:val="0"/>
          <w:numId w:val="3"/>
        </w:numPr>
        <w:pBdr>
          <w:top w:val="nil"/>
          <w:left w:val="nil"/>
          <w:bottom w:val="nil"/>
          <w:right w:val="nil"/>
          <w:between w:val="nil"/>
        </w:pBdr>
        <w:ind w:left="0" w:firstLine="360"/>
        <w:rPr>
          <w:color w:val="000000"/>
          <w:sz w:val="24"/>
          <w:szCs w:val="24"/>
          <w:u w:val="single"/>
        </w:rPr>
      </w:pPr>
      <w:r>
        <w:rPr>
          <w:b/>
          <w:color w:val="000000"/>
          <w:sz w:val="24"/>
          <w:szCs w:val="24"/>
          <w:u w:val="single"/>
        </w:rPr>
        <w:t xml:space="preserve">SUPERVISION; COMPLIANCE WITH </w:t>
      </w:r>
      <w:r w:rsidR="00A175D7">
        <w:rPr>
          <w:b/>
          <w:color w:val="000000"/>
          <w:sz w:val="24"/>
          <w:szCs w:val="24"/>
          <w:u w:val="single"/>
        </w:rPr>
        <w:t>POLICIES</w:t>
      </w:r>
      <w:r w:rsidR="00BB6A0E">
        <w:rPr>
          <w:b/>
          <w:color w:val="000000"/>
          <w:sz w:val="24"/>
          <w:szCs w:val="24"/>
        </w:rPr>
        <w:t>.</w:t>
      </w:r>
      <w:r w:rsidR="00712FD2" w:rsidRPr="00712FD2">
        <w:rPr>
          <w:color w:val="000000"/>
          <w:sz w:val="24"/>
          <w:szCs w:val="24"/>
        </w:rPr>
        <w:t xml:space="preserve">  </w:t>
      </w:r>
    </w:p>
    <w:p w14:paraId="79224A6F" w14:textId="77777777" w:rsidR="00874A14" w:rsidRPr="00874A14" w:rsidRDefault="00874A14" w:rsidP="00874A14">
      <w:pPr>
        <w:pBdr>
          <w:top w:val="nil"/>
          <w:left w:val="nil"/>
          <w:bottom w:val="nil"/>
          <w:right w:val="nil"/>
          <w:between w:val="nil"/>
        </w:pBdr>
        <w:rPr>
          <w:color w:val="000000"/>
          <w:sz w:val="24"/>
          <w:szCs w:val="24"/>
          <w:u w:val="single"/>
        </w:rPr>
      </w:pPr>
    </w:p>
    <w:p w14:paraId="3F03DDF8" w14:textId="07778E4A" w:rsidR="00171CCB" w:rsidRDefault="00127A83" w:rsidP="00FA6975">
      <w:pPr>
        <w:numPr>
          <w:ilvl w:val="1"/>
          <w:numId w:val="3"/>
        </w:numPr>
        <w:pBdr>
          <w:top w:val="nil"/>
          <w:left w:val="nil"/>
          <w:bottom w:val="nil"/>
          <w:right w:val="nil"/>
          <w:between w:val="nil"/>
        </w:pBdr>
        <w:ind w:left="0" w:firstLine="720"/>
        <w:rPr>
          <w:color w:val="000000"/>
          <w:sz w:val="24"/>
          <w:szCs w:val="24"/>
          <w:u w:val="single"/>
        </w:rPr>
      </w:pPr>
      <w:r>
        <w:rPr>
          <w:color w:val="000000"/>
          <w:sz w:val="24"/>
          <w:szCs w:val="24"/>
          <w:u w:val="single"/>
        </w:rPr>
        <w:t>Oversight of Shared Staff</w:t>
      </w:r>
      <w:r w:rsidR="00874A14" w:rsidRPr="00874A14">
        <w:rPr>
          <w:color w:val="000000"/>
          <w:sz w:val="24"/>
          <w:szCs w:val="24"/>
        </w:rPr>
        <w:t>.</w:t>
      </w:r>
      <w:r w:rsidR="00874A14">
        <w:rPr>
          <w:color w:val="000000"/>
          <w:sz w:val="24"/>
          <w:szCs w:val="24"/>
        </w:rPr>
        <w:t xml:space="preserve">  </w:t>
      </w:r>
      <w:r w:rsidR="001D65DF">
        <w:rPr>
          <w:color w:val="000000"/>
          <w:sz w:val="24"/>
          <w:szCs w:val="24"/>
        </w:rPr>
        <w:t xml:space="preserve">Each Shared Staff </w:t>
      </w:r>
      <w:r w:rsidR="00EA41C2">
        <w:rPr>
          <w:color w:val="000000"/>
          <w:sz w:val="24"/>
          <w:szCs w:val="24"/>
        </w:rPr>
        <w:t>shall</w:t>
      </w:r>
      <w:r w:rsidR="001D65DF">
        <w:rPr>
          <w:color w:val="000000"/>
          <w:sz w:val="24"/>
          <w:szCs w:val="24"/>
        </w:rPr>
        <w:t xml:space="preserve"> be supervised during the course of performing </w:t>
      </w:r>
      <w:r w:rsidR="0086120C">
        <w:rPr>
          <w:color w:val="000000"/>
          <w:sz w:val="24"/>
          <w:szCs w:val="24"/>
        </w:rPr>
        <w:t xml:space="preserve">the </w:t>
      </w:r>
      <w:r w:rsidR="001D65DF">
        <w:rPr>
          <w:color w:val="000000"/>
          <w:sz w:val="24"/>
          <w:szCs w:val="24"/>
        </w:rPr>
        <w:t>Services as follows:</w:t>
      </w:r>
    </w:p>
    <w:p w14:paraId="7E8DF327" w14:textId="5597CAF8" w:rsidR="00171CCB" w:rsidRDefault="001D65DF" w:rsidP="00FA6975">
      <w:pPr>
        <w:pStyle w:val="ListParagraph"/>
        <w:numPr>
          <w:ilvl w:val="2"/>
          <w:numId w:val="3"/>
        </w:numPr>
        <w:ind w:left="0" w:firstLine="1440"/>
        <w:rPr>
          <w:color w:val="000000"/>
          <w:sz w:val="24"/>
          <w:szCs w:val="24"/>
        </w:rPr>
      </w:pPr>
      <w:r w:rsidRPr="00FA6975">
        <w:rPr>
          <w:color w:val="000000"/>
          <w:sz w:val="24"/>
          <w:szCs w:val="24"/>
        </w:rPr>
        <w:t xml:space="preserve">The CFO will be supervised </w:t>
      </w:r>
      <w:r w:rsidR="004320F4" w:rsidRPr="00FA6975">
        <w:rPr>
          <w:color w:val="000000"/>
          <w:sz w:val="24"/>
          <w:szCs w:val="24"/>
        </w:rPr>
        <w:t xml:space="preserve">by </w:t>
      </w:r>
      <w:r w:rsidRPr="00FA6975">
        <w:rPr>
          <w:color w:val="000000"/>
          <w:sz w:val="24"/>
          <w:szCs w:val="24"/>
        </w:rPr>
        <w:t xml:space="preserve">and report to </w:t>
      </w:r>
      <w:r w:rsidR="003E7147">
        <w:rPr>
          <w:color w:val="000000"/>
          <w:sz w:val="24"/>
          <w:szCs w:val="24"/>
        </w:rPr>
        <w:t>[ORG2]</w:t>
      </w:r>
      <w:r w:rsidRPr="00FA6975">
        <w:rPr>
          <w:color w:val="000000"/>
          <w:sz w:val="24"/>
          <w:szCs w:val="24"/>
        </w:rPr>
        <w:t>’s Executive Director.</w:t>
      </w:r>
    </w:p>
    <w:p w14:paraId="6B5041A4" w14:textId="77777777" w:rsidR="00171CCB" w:rsidRPr="00EA41C2" w:rsidRDefault="00171CCB" w:rsidP="00EA41C2">
      <w:pPr>
        <w:rPr>
          <w:color w:val="000000"/>
          <w:sz w:val="24"/>
          <w:szCs w:val="24"/>
        </w:rPr>
      </w:pPr>
    </w:p>
    <w:p w14:paraId="28657620" w14:textId="77777777" w:rsidR="00171CCB" w:rsidRDefault="001D65DF" w:rsidP="00FA6975">
      <w:pPr>
        <w:pStyle w:val="ListParagraph"/>
        <w:numPr>
          <w:ilvl w:val="2"/>
          <w:numId w:val="3"/>
        </w:numPr>
        <w:ind w:left="0" w:firstLine="1440"/>
        <w:rPr>
          <w:color w:val="000000"/>
          <w:sz w:val="24"/>
          <w:szCs w:val="24"/>
        </w:rPr>
      </w:pPr>
      <w:r w:rsidRPr="00FA6975">
        <w:rPr>
          <w:color w:val="000000"/>
          <w:sz w:val="24"/>
          <w:szCs w:val="24"/>
        </w:rPr>
        <w:t>The Senior Accountant will be supervised</w:t>
      </w:r>
      <w:r w:rsidR="004320F4" w:rsidRPr="00FA6975">
        <w:rPr>
          <w:color w:val="000000"/>
          <w:sz w:val="24"/>
          <w:szCs w:val="24"/>
        </w:rPr>
        <w:t xml:space="preserve"> by</w:t>
      </w:r>
      <w:r w:rsidRPr="00FA6975">
        <w:rPr>
          <w:color w:val="000000"/>
          <w:sz w:val="24"/>
          <w:szCs w:val="24"/>
        </w:rPr>
        <w:t xml:space="preserve"> and report to the CFO.</w:t>
      </w:r>
    </w:p>
    <w:p w14:paraId="00F321A6" w14:textId="77777777" w:rsidR="00171CCB" w:rsidRPr="00FA6975" w:rsidRDefault="00171CCB" w:rsidP="00EA41C2">
      <w:pPr>
        <w:rPr>
          <w:color w:val="000000"/>
          <w:sz w:val="24"/>
          <w:szCs w:val="24"/>
        </w:rPr>
      </w:pPr>
    </w:p>
    <w:p w14:paraId="4F63235C" w14:textId="3B525D18" w:rsidR="001D65DF" w:rsidRPr="00FA6975" w:rsidRDefault="001D65DF" w:rsidP="00FA6975">
      <w:pPr>
        <w:pStyle w:val="ListParagraph"/>
        <w:numPr>
          <w:ilvl w:val="2"/>
          <w:numId w:val="3"/>
        </w:numPr>
        <w:ind w:left="0" w:firstLine="1440"/>
        <w:rPr>
          <w:color w:val="000000"/>
          <w:sz w:val="24"/>
          <w:szCs w:val="24"/>
        </w:rPr>
      </w:pPr>
      <w:r w:rsidRPr="00FA6975">
        <w:rPr>
          <w:color w:val="000000"/>
          <w:sz w:val="24"/>
          <w:szCs w:val="24"/>
        </w:rPr>
        <w:t xml:space="preserve">The Junior Accountant will be supervised </w:t>
      </w:r>
      <w:r w:rsidR="004320F4" w:rsidRPr="00FA6975">
        <w:rPr>
          <w:color w:val="000000"/>
          <w:sz w:val="24"/>
          <w:szCs w:val="24"/>
        </w:rPr>
        <w:t xml:space="preserve">by </w:t>
      </w:r>
      <w:r w:rsidRPr="00FA6975">
        <w:rPr>
          <w:color w:val="000000"/>
          <w:sz w:val="24"/>
          <w:szCs w:val="24"/>
        </w:rPr>
        <w:t>and report to the Senior Accountant and the CFO.</w:t>
      </w:r>
    </w:p>
    <w:p w14:paraId="09A69965" w14:textId="77777777" w:rsidR="001D65DF" w:rsidRPr="00EA41C2" w:rsidRDefault="001D65DF" w:rsidP="00EA41C2">
      <w:pPr>
        <w:rPr>
          <w:color w:val="000000"/>
          <w:sz w:val="24"/>
          <w:szCs w:val="24"/>
        </w:rPr>
      </w:pPr>
    </w:p>
    <w:p w14:paraId="6589A5D2" w14:textId="37CD92D7" w:rsidR="00874A14" w:rsidRPr="00FA6975" w:rsidRDefault="001D65DF" w:rsidP="00FA6975">
      <w:pPr>
        <w:ind w:firstLine="1440"/>
        <w:rPr>
          <w:color w:val="000000"/>
          <w:sz w:val="24"/>
          <w:szCs w:val="24"/>
        </w:rPr>
      </w:pPr>
      <w:r w:rsidRPr="00FA6975">
        <w:rPr>
          <w:color w:val="000000"/>
          <w:sz w:val="24"/>
          <w:szCs w:val="24"/>
        </w:rPr>
        <w:lastRenderedPageBreak/>
        <w:t xml:space="preserve">The Parties agree that any changes to the supervisory and reporting obligations above require prior </w:t>
      </w:r>
      <w:r w:rsidR="00DA1F32">
        <w:rPr>
          <w:color w:val="000000"/>
          <w:sz w:val="24"/>
          <w:szCs w:val="24"/>
        </w:rPr>
        <w:t xml:space="preserve">written </w:t>
      </w:r>
      <w:r w:rsidRPr="00FA6975">
        <w:rPr>
          <w:color w:val="000000"/>
          <w:sz w:val="24"/>
          <w:szCs w:val="24"/>
        </w:rPr>
        <w:t>approval by the Parties.</w:t>
      </w:r>
      <w:r w:rsidR="00A45F98" w:rsidRPr="001643DA">
        <w:rPr>
          <w:rStyle w:val="FootnoteReference"/>
          <w:color w:val="000000"/>
          <w:sz w:val="24"/>
          <w:szCs w:val="24"/>
          <w:highlight w:val="yellow"/>
        </w:rPr>
        <w:footnoteReference w:id="16"/>
      </w:r>
    </w:p>
    <w:p w14:paraId="7DE9A3C1" w14:textId="77777777" w:rsidR="001D65DF" w:rsidRDefault="001D65DF" w:rsidP="00FA6975">
      <w:pPr>
        <w:pStyle w:val="ListParagraph"/>
        <w:rPr>
          <w:color w:val="000000"/>
          <w:sz w:val="24"/>
          <w:szCs w:val="24"/>
          <w:u w:val="single"/>
        </w:rPr>
      </w:pPr>
    </w:p>
    <w:p w14:paraId="4EFA9316" w14:textId="1104E1B2" w:rsidR="001D65DF" w:rsidRPr="00445E0F" w:rsidRDefault="001D65DF" w:rsidP="00502D58">
      <w:pPr>
        <w:numPr>
          <w:ilvl w:val="1"/>
          <w:numId w:val="3"/>
        </w:numPr>
        <w:pBdr>
          <w:top w:val="nil"/>
          <w:left w:val="nil"/>
          <w:bottom w:val="nil"/>
          <w:right w:val="nil"/>
          <w:between w:val="nil"/>
        </w:pBdr>
        <w:ind w:left="0" w:firstLine="720"/>
        <w:rPr>
          <w:color w:val="000000"/>
          <w:sz w:val="24"/>
          <w:szCs w:val="24"/>
          <w:u w:val="single"/>
        </w:rPr>
      </w:pPr>
      <w:r>
        <w:rPr>
          <w:color w:val="000000"/>
          <w:sz w:val="24"/>
          <w:szCs w:val="24"/>
          <w:u w:val="single"/>
        </w:rPr>
        <w:t xml:space="preserve">Compliance </w:t>
      </w:r>
      <w:proofErr w:type="gramStart"/>
      <w:r>
        <w:rPr>
          <w:color w:val="000000"/>
          <w:sz w:val="24"/>
          <w:szCs w:val="24"/>
          <w:u w:val="single"/>
        </w:rPr>
        <w:t>With</w:t>
      </w:r>
      <w:proofErr w:type="gramEnd"/>
      <w:r>
        <w:rPr>
          <w:color w:val="000000"/>
          <w:sz w:val="24"/>
          <w:szCs w:val="24"/>
          <w:u w:val="single"/>
        </w:rPr>
        <w:t xml:space="preserve"> </w:t>
      </w:r>
      <w:r w:rsidR="00A175D7">
        <w:rPr>
          <w:color w:val="000000"/>
          <w:sz w:val="24"/>
          <w:szCs w:val="24"/>
          <w:u w:val="single"/>
        </w:rPr>
        <w:t>Policies</w:t>
      </w:r>
      <w:r w:rsidRPr="00874A14">
        <w:rPr>
          <w:color w:val="000000"/>
          <w:sz w:val="24"/>
          <w:szCs w:val="24"/>
        </w:rPr>
        <w:t>.</w:t>
      </w:r>
      <w:r w:rsidR="00DA1F32" w:rsidRPr="001643DA">
        <w:rPr>
          <w:rStyle w:val="FootnoteReference"/>
          <w:color w:val="000000"/>
          <w:sz w:val="24"/>
          <w:szCs w:val="24"/>
          <w:highlight w:val="yellow"/>
        </w:rPr>
        <w:footnoteReference w:id="17"/>
      </w:r>
      <w:r>
        <w:rPr>
          <w:color w:val="000000"/>
          <w:sz w:val="24"/>
          <w:szCs w:val="24"/>
        </w:rPr>
        <w:t xml:space="preserve">  The Parties agree that </w:t>
      </w:r>
      <w:r w:rsidR="00602468">
        <w:rPr>
          <w:color w:val="000000"/>
          <w:sz w:val="24"/>
          <w:szCs w:val="24"/>
        </w:rPr>
        <w:t xml:space="preserve">each </w:t>
      </w:r>
      <w:r>
        <w:rPr>
          <w:color w:val="000000"/>
          <w:sz w:val="24"/>
          <w:szCs w:val="24"/>
        </w:rPr>
        <w:t xml:space="preserve">Shared Staff </w:t>
      </w:r>
      <w:r w:rsidR="007572DA">
        <w:rPr>
          <w:color w:val="000000"/>
          <w:sz w:val="24"/>
          <w:szCs w:val="24"/>
        </w:rPr>
        <w:t>shall</w:t>
      </w:r>
      <w:r>
        <w:rPr>
          <w:color w:val="000000"/>
          <w:sz w:val="24"/>
          <w:szCs w:val="24"/>
        </w:rPr>
        <w:t xml:space="preserve"> be subject to and comply with the policies and procedures of </w:t>
      </w:r>
      <w:r w:rsidR="003E7147">
        <w:rPr>
          <w:color w:val="000000"/>
          <w:sz w:val="24"/>
          <w:szCs w:val="24"/>
        </w:rPr>
        <w:t>[ORG2]</w:t>
      </w:r>
      <w:r>
        <w:rPr>
          <w:color w:val="000000"/>
          <w:sz w:val="24"/>
          <w:szCs w:val="24"/>
        </w:rPr>
        <w:t xml:space="preserve"> during the course of performing Services for </w:t>
      </w:r>
      <w:r w:rsidR="003E7147">
        <w:rPr>
          <w:color w:val="000000"/>
          <w:sz w:val="24"/>
          <w:szCs w:val="24"/>
        </w:rPr>
        <w:t>[ORG2]</w:t>
      </w:r>
      <w:r>
        <w:rPr>
          <w:color w:val="000000"/>
          <w:sz w:val="24"/>
          <w:szCs w:val="24"/>
        </w:rPr>
        <w:t>.</w:t>
      </w:r>
    </w:p>
    <w:p w14:paraId="718D18D5" w14:textId="77777777" w:rsidR="00445E0F" w:rsidRPr="00874A14" w:rsidRDefault="00445E0F" w:rsidP="00445E0F">
      <w:pPr>
        <w:pBdr>
          <w:top w:val="nil"/>
          <w:left w:val="nil"/>
          <w:bottom w:val="nil"/>
          <w:right w:val="nil"/>
          <w:between w:val="nil"/>
        </w:pBdr>
        <w:ind w:left="720"/>
        <w:rPr>
          <w:color w:val="000000"/>
          <w:sz w:val="24"/>
          <w:szCs w:val="24"/>
          <w:u w:val="single"/>
        </w:rPr>
      </w:pPr>
    </w:p>
    <w:p w14:paraId="2899F297" w14:textId="657D305A" w:rsidR="00295765" w:rsidRDefault="0077360F" w:rsidP="00445E0F">
      <w:pPr>
        <w:numPr>
          <w:ilvl w:val="0"/>
          <w:numId w:val="3"/>
        </w:numPr>
        <w:pBdr>
          <w:top w:val="nil"/>
          <w:left w:val="nil"/>
          <w:bottom w:val="nil"/>
          <w:right w:val="nil"/>
          <w:between w:val="nil"/>
        </w:pBdr>
        <w:ind w:left="0" w:firstLine="360"/>
        <w:rPr>
          <w:b/>
          <w:color w:val="000000"/>
          <w:sz w:val="24"/>
          <w:szCs w:val="24"/>
          <w:u w:val="single"/>
        </w:rPr>
      </w:pPr>
      <w:r>
        <w:rPr>
          <w:b/>
          <w:color w:val="000000"/>
          <w:sz w:val="24"/>
          <w:szCs w:val="24"/>
          <w:u w:val="single"/>
        </w:rPr>
        <w:t>I</w:t>
      </w:r>
      <w:r w:rsidR="000B78E5">
        <w:rPr>
          <w:b/>
          <w:color w:val="000000"/>
          <w:sz w:val="24"/>
          <w:szCs w:val="24"/>
          <w:u w:val="single"/>
        </w:rPr>
        <w:t>NDEPENDENT CONTRACTOR RELATIONSHIP</w:t>
      </w:r>
      <w:r w:rsidR="000B78E5" w:rsidRPr="00E61187">
        <w:rPr>
          <w:b/>
          <w:color w:val="000000"/>
          <w:sz w:val="24"/>
          <w:szCs w:val="24"/>
          <w:u w:val="single"/>
        </w:rPr>
        <w:t xml:space="preserve">.   </w:t>
      </w:r>
    </w:p>
    <w:p w14:paraId="791DC299" w14:textId="77777777" w:rsidR="00445E0F" w:rsidRPr="00445E0F" w:rsidRDefault="00445E0F" w:rsidP="00445E0F">
      <w:pPr>
        <w:pBdr>
          <w:top w:val="nil"/>
          <w:left w:val="nil"/>
          <w:bottom w:val="nil"/>
          <w:right w:val="nil"/>
          <w:between w:val="nil"/>
        </w:pBdr>
        <w:ind w:left="360"/>
        <w:rPr>
          <w:b/>
          <w:color w:val="000000"/>
          <w:sz w:val="24"/>
          <w:szCs w:val="24"/>
          <w:u w:val="single"/>
        </w:rPr>
      </w:pPr>
    </w:p>
    <w:p w14:paraId="76C1327F" w14:textId="0DAD630B" w:rsidR="0077360F" w:rsidRDefault="00E61187" w:rsidP="00445E0F">
      <w:pPr>
        <w:numPr>
          <w:ilvl w:val="1"/>
          <w:numId w:val="3"/>
        </w:numPr>
        <w:pBdr>
          <w:top w:val="nil"/>
          <w:left w:val="nil"/>
          <w:bottom w:val="nil"/>
          <w:right w:val="nil"/>
          <w:between w:val="nil"/>
        </w:pBdr>
        <w:ind w:left="0" w:firstLine="720"/>
        <w:rPr>
          <w:color w:val="000000"/>
          <w:sz w:val="24"/>
          <w:szCs w:val="24"/>
        </w:rPr>
      </w:pPr>
      <w:r w:rsidRPr="00967990">
        <w:rPr>
          <w:color w:val="000000"/>
          <w:sz w:val="24"/>
          <w:szCs w:val="24"/>
          <w:u w:val="single"/>
        </w:rPr>
        <w:t>Inde</w:t>
      </w:r>
      <w:r w:rsidR="00DD3EC4">
        <w:rPr>
          <w:color w:val="000000"/>
          <w:sz w:val="24"/>
          <w:szCs w:val="24"/>
          <w:u w:val="single"/>
        </w:rPr>
        <w:t>pendent Contractor Relationship; No Authority to Act for Other</w:t>
      </w:r>
      <w:r w:rsidR="00746FD1">
        <w:rPr>
          <w:color w:val="000000"/>
          <w:sz w:val="24"/>
          <w:szCs w:val="24"/>
        </w:rPr>
        <w:t>.</w:t>
      </w:r>
      <w:r>
        <w:rPr>
          <w:color w:val="000000"/>
          <w:sz w:val="24"/>
          <w:szCs w:val="24"/>
        </w:rPr>
        <w:t xml:space="preserve"> </w:t>
      </w:r>
      <w:r w:rsidR="00F85810">
        <w:rPr>
          <w:color w:val="000000"/>
          <w:sz w:val="24"/>
          <w:szCs w:val="24"/>
        </w:rPr>
        <w:t xml:space="preserve"> </w:t>
      </w:r>
      <w:r w:rsidR="000B78E5" w:rsidRPr="00E61187">
        <w:rPr>
          <w:color w:val="000000"/>
          <w:sz w:val="24"/>
          <w:szCs w:val="24"/>
        </w:rPr>
        <w:t xml:space="preserve">The relationship of </w:t>
      </w:r>
      <w:r w:rsidR="003E7147">
        <w:rPr>
          <w:color w:val="000000"/>
          <w:sz w:val="24"/>
          <w:szCs w:val="24"/>
        </w:rPr>
        <w:t>[ORG1]</w:t>
      </w:r>
      <w:r w:rsidR="000B78E5" w:rsidRPr="00E61187">
        <w:rPr>
          <w:color w:val="000000"/>
          <w:sz w:val="24"/>
          <w:szCs w:val="24"/>
        </w:rPr>
        <w:t xml:space="preserve"> to </w:t>
      </w:r>
      <w:r w:rsidR="003E7147">
        <w:rPr>
          <w:color w:val="000000"/>
          <w:sz w:val="24"/>
          <w:szCs w:val="24"/>
        </w:rPr>
        <w:t>[ORG2]</w:t>
      </w:r>
      <w:r w:rsidR="000B78E5" w:rsidRPr="00E61187">
        <w:rPr>
          <w:color w:val="000000"/>
          <w:sz w:val="24"/>
          <w:szCs w:val="24"/>
        </w:rPr>
        <w:t xml:space="preserve"> is that of an independent contractor and not of an employee/employer</w:t>
      </w:r>
      <w:r w:rsidR="0034119C" w:rsidRPr="00E61187">
        <w:rPr>
          <w:color w:val="000000"/>
          <w:sz w:val="24"/>
          <w:szCs w:val="24"/>
        </w:rPr>
        <w:t xml:space="preserve">, </w:t>
      </w:r>
      <w:r w:rsidR="00F853E9" w:rsidRPr="00E61187">
        <w:rPr>
          <w:color w:val="000000"/>
          <w:sz w:val="24"/>
          <w:szCs w:val="24"/>
        </w:rPr>
        <w:t>agent/principal</w:t>
      </w:r>
      <w:r w:rsidR="0034119C" w:rsidRPr="00E61187">
        <w:rPr>
          <w:color w:val="000000"/>
          <w:sz w:val="24"/>
          <w:szCs w:val="24"/>
        </w:rPr>
        <w:t xml:space="preserve">, </w:t>
      </w:r>
      <w:r w:rsidR="00445E0F">
        <w:rPr>
          <w:color w:val="000000"/>
          <w:sz w:val="24"/>
          <w:szCs w:val="24"/>
        </w:rPr>
        <w:t>pass-through ent</w:t>
      </w:r>
      <w:r w:rsidR="00215D60">
        <w:rPr>
          <w:color w:val="000000"/>
          <w:sz w:val="24"/>
          <w:szCs w:val="24"/>
        </w:rPr>
        <w:t xml:space="preserve">ity/subrecipient, </w:t>
      </w:r>
      <w:r w:rsidR="0034119C" w:rsidRPr="00E61187">
        <w:rPr>
          <w:color w:val="000000"/>
          <w:sz w:val="24"/>
          <w:szCs w:val="24"/>
        </w:rPr>
        <w:t xml:space="preserve">joint </w:t>
      </w:r>
      <w:r w:rsidR="00215D60">
        <w:rPr>
          <w:color w:val="000000"/>
          <w:sz w:val="24"/>
          <w:szCs w:val="24"/>
        </w:rPr>
        <w:t>venture</w:t>
      </w:r>
      <w:r w:rsidR="00263AFB">
        <w:rPr>
          <w:color w:val="000000"/>
          <w:sz w:val="24"/>
          <w:szCs w:val="24"/>
        </w:rPr>
        <w:t>r</w:t>
      </w:r>
      <w:r w:rsidR="00215D60">
        <w:rPr>
          <w:color w:val="000000"/>
          <w:sz w:val="24"/>
          <w:szCs w:val="24"/>
        </w:rPr>
        <w:t>,</w:t>
      </w:r>
      <w:r w:rsidR="0034119C" w:rsidRPr="00E61187">
        <w:rPr>
          <w:color w:val="000000"/>
          <w:sz w:val="24"/>
          <w:szCs w:val="24"/>
        </w:rPr>
        <w:t xml:space="preserve"> or partner</w:t>
      </w:r>
      <w:r w:rsidR="003D4A50" w:rsidRPr="00E61187">
        <w:rPr>
          <w:color w:val="000000"/>
          <w:sz w:val="24"/>
          <w:szCs w:val="24"/>
        </w:rPr>
        <w:t>.</w:t>
      </w:r>
      <w:r w:rsidR="00BD6E41" w:rsidRPr="001643DA">
        <w:rPr>
          <w:highlight w:val="yellow"/>
          <w:vertAlign w:val="superscript"/>
        </w:rPr>
        <w:footnoteReference w:id="18"/>
      </w:r>
      <w:r w:rsidR="003D4A50" w:rsidRPr="00E61187">
        <w:rPr>
          <w:color w:val="000000"/>
          <w:sz w:val="24"/>
          <w:szCs w:val="24"/>
        </w:rPr>
        <w:t xml:space="preserve">  </w:t>
      </w:r>
      <w:r w:rsidR="00F853E9" w:rsidRPr="00E61187">
        <w:rPr>
          <w:color w:val="000000"/>
          <w:sz w:val="24"/>
          <w:szCs w:val="24"/>
        </w:rPr>
        <w:t xml:space="preserve">Neither Party shall hold </w:t>
      </w:r>
      <w:r w:rsidRPr="00E61187">
        <w:rPr>
          <w:color w:val="000000"/>
          <w:sz w:val="24"/>
          <w:szCs w:val="24"/>
        </w:rPr>
        <w:t xml:space="preserve">itself </w:t>
      </w:r>
      <w:r w:rsidR="00F853E9" w:rsidRPr="00E61187">
        <w:rPr>
          <w:color w:val="000000"/>
          <w:sz w:val="24"/>
          <w:szCs w:val="24"/>
        </w:rPr>
        <w:t xml:space="preserve">out as an agent or representative of, or purport to speak or act on behalf of, the other; nor </w:t>
      </w:r>
      <w:r w:rsidR="00E45CD2" w:rsidRPr="00E61187">
        <w:rPr>
          <w:color w:val="000000"/>
          <w:sz w:val="24"/>
          <w:szCs w:val="24"/>
        </w:rPr>
        <w:t>shall</w:t>
      </w:r>
      <w:r w:rsidR="00F853E9" w:rsidRPr="00E61187">
        <w:rPr>
          <w:color w:val="000000"/>
          <w:sz w:val="24"/>
          <w:szCs w:val="24"/>
        </w:rPr>
        <w:t xml:space="preserve"> either</w:t>
      </w:r>
      <w:r w:rsidRPr="00E61187">
        <w:rPr>
          <w:color w:val="000000"/>
          <w:sz w:val="24"/>
          <w:szCs w:val="24"/>
        </w:rPr>
        <w:t xml:space="preserve"> Party</w:t>
      </w:r>
      <w:r w:rsidR="00F853E9" w:rsidRPr="00E61187">
        <w:rPr>
          <w:color w:val="000000"/>
          <w:sz w:val="24"/>
          <w:szCs w:val="24"/>
        </w:rPr>
        <w:t xml:space="preserve"> have the power or authority to act for the other, or to bind or obligate the other to a third party or commitment in any manner.</w:t>
      </w:r>
      <w:r w:rsidR="00350D4E" w:rsidRPr="001643DA">
        <w:rPr>
          <w:highlight w:val="yellow"/>
          <w:vertAlign w:val="superscript"/>
        </w:rPr>
        <w:footnoteReference w:id="19"/>
      </w:r>
      <w:r w:rsidR="00F853E9" w:rsidRPr="00E61187">
        <w:rPr>
          <w:color w:val="000000"/>
          <w:sz w:val="24"/>
          <w:szCs w:val="24"/>
        </w:rPr>
        <w:t xml:space="preserve">  The Parties shall hold themselves out as separate, independent entities.  </w:t>
      </w:r>
    </w:p>
    <w:p w14:paraId="75503075" w14:textId="77777777" w:rsidR="001D7D78" w:rsidRDefault="001D7D78" w:rsidP="008F09D6">
      <w:pPr>
        <w:pBdr>
          <w:top w:val="nil"/>
          <w:left w:val="nil"/>
          <w:bottom w:val="nil"/>
          <w:right w:val="nil"/>
          <w:between w:val="nil"/>
        </w:pBdr>
        <w:ind w:left="720"/>
        <w:rPr>
          <w:color w:val="000000"/>
          <w:sz w:val="24"/>
          <w:szCs w:val="24"/>
        </w:rPr>
      </w:pPr>
    </w:p>
    <w:p w14:paraId="5F9D25EB" w14:textId="69540412" w:rsidR="003006E8" w:rsidRDefault="003006E8" w:rsidP="0077360F">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Contracting with Other Parties</w:t>
      </w:r>
      <w:r w:rsidRPr="008F09D6">
        <w:rPr>
          <w:color w:val="000000"/>
          <w:sz w:val="24"/>
          <w:szCs w:val="24"/>
        </w:rPr>
        <w:t>.</w:t>
      </w:r>
      <w:r>
        <w:rPr>
          <w:color w:val="000000"/>
          <w:sz w:val="24"/>
          <w:szCs w:val="24"/>
        </w:rPr>
        <w:t xml:space="preserve"> </w:t>
      </w:r>
      <w:r w:rsidR="00521A94">
        <w:rPr>
          <w:color w:val="000000"/>
          <w:sz w:val="24"/>
          <w:szCs w:val="24"/>
        </w:rPr>
        <w:t xml:space="preserve"> </w:t>
      </w:r>
      <w:r w:rsidR="003E7147">
        <w:rPr>
          <w:color w:val="000000"/>
          <w:sz w:val="24"/>
          <w:szCs w:val="24"/>
        </w:rPr>
        <w:t>[ORG1]</w:t>
      </w:r>
      <w:r w:rsidR="00485039" w:rsidRPr="00E61187">
        <w:rPr>
          <w:color w:val="000000"/>
          <w:sz w:val="24"/>
          <w:szCs w:val="24"/>
        </w:rPr>
        <w:t xml:space="preserve"> may render services to third pa</w:t>
      </w:r>
      <w:r w:rsidR="00F853E9" w:rsidRPr="00E61187">
        <w:rPr>
          <w:color w:val="000000"/>
          <w:sz w:val="24"/>
          <w:szCs w:val="24"/>
        </w:rPr>
        <w:t>rties during the Agreement Term</w:t>
      </w:r>
      <w:r w:rsidR="00485039" w:rsidRPr="00E61187">
        <w:rPr>
          <w:color w:val="000000"/>
          <w:sz w:val="24"/>
          <w:szCs w:val="24"/>
        </w:rPr>
        <w:t xml:space="preserve"> provided that such services do not </w:t>
      </w:r>
      <w:r w:rsidR="00F853E9" w:rsidRPr="00E61187">
        <w:rPr>
          <w:color w:val="000000"/>
          <w:sz w:val="24"/>
          <w:szCs w:val="24"/>
        </w:rPr>
        <w:t xml:space="preserve">violate its confidentiality obligations to </w:t>
      </w:r>
      <w:r w:rsidR="003E7147">
        <w:rPr>
          <w:color w:val="000000"/>
          <w:sz w:val="24"/>
          <w:szCs w:val="24"/>
        </w:rPr>
        <w:t>[ORG2]</w:t>
      </w:r>
      <w:r w:rsidR="00485039" w:rsidRPr="00E61187">
        <w:rPr>
          <w:color w:val="000000"/>
          <w:sz w:val="24"/>
          <w:szCs w:val="24"/>
        </w:rPr>
        <w:t>.</w:t>
      </w:r>
      <w:r w:rsidR="00F4681E" w:rsidRPr="00E61187">
        <w:rPr>
          <w:color w:val="000000"/>
          <w:sz w:val="24"/>
          <w:szCs w:val="24"/>
        </w:rPr>
        <w:t xml:space="preserve">  </w:t>
      </w:r>
    </w:p>
    <w:p w14:paraId="36E3A275" w14:textId="77777777" w:rsidR="001D7D78" w:rsidRDefault="001D7D78" w:rsidP="008F09D6">
      <w:pPr>
        <w:pBdr>
          <w:top w:val="nil"/>
          <w:left w:val="nil"/>
          <w:bottom w:val="nil"/>
          <w:right w:val="nil"/>
          <w:between w:val="nil"/>
        </w:pBdr>
        <w:rPr>
          <w:color w:val="000000"/>
          <w:sz w:val="24"/>
          <w:szCs w:val="24"/>
        </w:rPr>
      </w:pPr>
    </w:p>
    <w:p w14:paraId="203B77AA" w14:textId="2B6E76EE" w:rsidR="00D9585D" w:rsidRDefault="003006E8" w:rsidP="0077360F">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Employment Matters</w:t>
      </w:r>
      <w:r>
        <w:rPr>
          <w:color w:val="000000"/>
          <w:sz w:val="24"/>
          <w:szCs w:val="24"/>
        </w:rPr>
        <w:t xml:space="preserve">. </w:t>
      </w:r>
      <w:r w:rsidR="00521A94">
        <w:rPr>
          <w:color w:val="000000"/>
          <w:sz w:val="24"/>
          <w:szCs w:val="24"/>
        </w:rPr>
        <w:t xml:space="preserve"> </w:t>
      </w:r>
      <w:r w:rsidR="00D8349C">
        <w:rPr>
          <w:color w:val="000000"/>
          <w:sz w:val="24"/>
          <w:szCs w:val="24"/>
        </w:rPr>
        <w:t xml:space="preserve">Neither </w:t>
      </w:r>
      <w:r w:rsidR="003E7147">
        <w:rPr>
          <w:color w:val="000000"/>
          <w:sz w:val="24"/>
          <w:szCs w:val="24"/>
        </w:rPr>
        <w:t>[ORG1]</w:t>
      </w:r>
      <w:r w:rsidR="00D8349C">
        <w:rPr>
          <w:color w:val="000000"/>
          <w:sz w:val="24"/>
          <w:szCs w:val="24"/>
        </w:rPr>
        <w:t xml:space="preserve"> nor </w:t>
      </w:r>
      <w:r w:rsidR="000B78E5" w:rsidRPr="00E61187">
        <w:rPr>
          <w:color w:val="000000"/>
          <w:sz w:val="24"/>
          <w:szCs w:val="24"/>
        </w:rPr>
        <w:t>any</w:t>
      </w:r>
      <w:r w:rsidR="00D8349C">
        <w:rPr>
          <w:color w:val="000000"/>
          <w:sz w:val="24"/>
          <w:szCs w:val="24"/>
        </w:rPr>
        <w:t xml:space="preserve"> Shared Staff</w:t>
      </w:r>
      <w:r w:rsidR="000B78E5" w:rsidRPr="00E61187">
        <w:rPr>
          <w:color w:val="000000"/>
          <w:sz w:val="24"/>
          <w:szCs w:val="24"/>
        </w:rPr>
        <w:t xml:space="preserve"> performing </w:t>
      </w:r>
      <w:r>
        <w:rPr>
          <w:color w:val="000000"/>
          <w:sz w:val="24"/>
          <w:szCs w:val="24"/>
        </w:rPr>
        <w:t>S</w:t>
      </w:r>
      <w:r w:rsidR="000B78E5" w:rsidRPr="00E61187">
        <w:rPr>
          <w:color w:val="000000"/>
          <w:sz w:val="24"/>
          <w:szCs w:val="24"/>
        </w:rPr>
        <w:t xml:space="preserve">ervices under this Agreement shall be deemed to be an employee of </w:t>
      </w:r>
      <w:r w:rsidR="003E7147">
        <w:rPr>
          <w:color w:val="000000"/>
          <w:sz w:val="24"/>
          <w:szCs w:val="24"/>
        </w:rPr>
        <w:t>[ORG2]</w:t>
      </w:r>
      <w:r w:rsidR="00D8349C">
        <w:rPr>
          <w:color w:val="000000"/>
          <w:sz w:val="24"/>
          <w:szCs w:val="24"/>
        </w:rPr>
        <w:t xml:space="preserve">. </w:t>
      </w:r>
      <w:r w:rsidR="00521A94">
        <w:rPr>
          <w:color w:val="000000"/>
          <w:sz w:val="24"/>
          <w:szCs w:val="24"/>
        </w:rPr>
        <w:t xml:space="preserve"> </w:t>
      </w:r>
      <w:r w:rsidR="004B2D4F">
        <w:rPr>
          <w:color w:val="000000"/>
          <w:sz w:val="24"/>
          <w:szCs w:val="24"/>
        </w:rPr>
        <w:t>All</w:t>
      </w:r>
      <w:r w:rsidR="00D8349C">
        <w:rPr>
          <w:color w:val="000000"/>
          <w:sz w:val="24"/>
          <w:szCs w:val="24"/>
        </w:rPr>
        <w:t xml:space="preserve"> Shared Staff shall remain </w:t>
      </w:r>
      <w:r w:rsidR="00215D60">
        <w:rPr>
          <w:color w:val="000000"/>
          <w:sz w:val="24"/>
          <w:szCs w:val="24"/>
        </w:rPr>
        <w:t xml:space="preserve">solely </w:t>
      </w:r>
      <w:r w:rsidR="00D8349C">
        <w:rPr>
          <w:color w:val="000000"/>
          <w:sz w:val="24"/>
          <w:szCs w:val="24"/>
        </w:rPr>
        <w:t xml:space="preserve">employees of </w:t>
      </w:r>
      <w:r w:rsidR="003E7147">
        <w:rPr>
          <w:color w:val="000000"/>
          <w:sz w:val="24"/>
          <w:szCs w:val="24"/>
        </w:rPr>
        <w:t>[ORG1]</w:t>
      </w:r>
      <w:r w:rsidR="00D8349C">
        <w:rPr>
          <w:color w:val="000000"/>
          <w:sz w:val="24"/>
          <w:szCs w:val="24"/>
        </w:rPr>
        <w:t xml:space="preserve"> at all times</w:t>
      </w:r>
      <w:r w:rsidR="00D9585D">
        <w:rPr>
          <w:color w:val="000000"/>
          <w:sz w:val="24"/>
          <w:szCs w:val="24"/>
        </w:rPr>
        <w:t xml:space="preserve"> and subjec</w:t>
      </w:r>
      <w:r w:rsidR="001643DA">
        <w:rPr>
          <w:color w:val="000000"/>
          <w:sz w:val="24"/>
          <w:szCs w:val="24"/>
        </w:rPr>
        <w:t xml:space="preserve">t to their employment terms and </w:t>
      </w:r>
      <w:r w:rsidR="00D9585D">
        <w:rPr>
          <w:color w:val="000000"/>
          <w:sz w:val="24"/>
          <w:szCs w:val="24"/>
        </w:rPr>
        <w:lastRenderedPageBreak/>
        <w:t>conditions with [ORG1].</w:t>
      </w:r>
      <w:r w:rsidR="00FA1A95">
        <w:rPr>
          <w:color w:val="000000"/>
          <w:sz w:val="24"/>
          <w:szCs w:val="24"/>
        </w:rPr>
        <w:t xml:space="preserve"> </w:t>
      </w:r>
      <w:r w:rsidR="00D9585D">
        <w:rPr>
          <w:color w:val="000000"/>
          <w:sz w:val="24"/>
          <w:szCs w:val="24"/>
        </w:rPr>
        <w:t xml:space="preserve"> [The Parties agree that this Agreement will not affect the at-will employment status of any Shared Staff]. </w:t>
      </w:r>
      <w:r w:rsidR="00FA1A95">
        <w:rPr>
          <w:color w:val="000000"/>
          <w:sz w:val="24"/>
          <w:szCs w:val="24"/>
        </w:rPr>
        <w:t xml:space="preserve"> </w:t>
      </w:r>
      <w:r w:rsidR="00D9585D">
        <w:rPr>
          <w:color w:val="000000"/>
          <w:sz w:val="24"/>
          <w:szCs w:val="24"/>
        </w:rPr>
        <w:t>[ORG1]</w:t>
      </w:r>
      <w:r w:rsidR="00D9585D" w:rsidRPr="00FA6975">
        <w:rPr>
          <w:color w:val="000000"/>
          <w:sz w:val="24"/>
          <w:szCs w:val="24"/>
        </w:rPr>
        <w:t xml:space="preserve"> shall have </w:t>
      </w:r>
      <w:r w:rsidR="00D9585D">
        <w:rPr>
          <w:color w:val="000000"/>
          <w:sz w:val="24"/>
          <w:szCs w:val="24"/>
        </w:rPr>
        <w:t>sole</w:t>
      </w:r>
      <w:r w:rsidR="00D9585D" w:rsidRPr="00FA6975">
        <w:rPr>
          <w:color w:val="000000"/>
          <w:sz w:val="24"/>
          <w:szCs w:val="24"/>
        </w:rPr>
        <w:t xml:space="preserve"> authority to hire and fire any Shared Staff providing Services to </w:t>
      </w:r>
      <w:r w:rsidR="00D9585D">
        <w:rPr>
          <w:color w:val="000000"/>
          <w:sz w:val="24"/>
          <w:szCs w:val="24"/>
        </w:rPr>
        <w:t>[ORG2]</w:t>
      </w:r>
      <w:r w:rsidR="00D9585D" w:rsidRPr="00FA6975">
        <w:rPr>
          <w:color w:val="000000"/>
          <w:sz w:val="24"/>
          <w:szCs w:val="24"/>
        </w:rPr>
        <w:t xml:space="preserve"> under this Agreement.</w:t>
      </w:r>
    </w:p>
    <w:p w14:paraId="24EDAC47" w14:textId="77777777" w:rsidR="00D9585D" w:rsidRDefault="00D9585D" w:rsidP="00A76DE6">
      <w:pPr>
        <w:pStyle w:val="ListParagraph"/>
        <w:rPr>
          <w:color w:val="000000"/>
          <w:sz w:val="24"/>
          <w:szCs w:val="24"/>
        </w:rPr>
      </w:pPr>
    </w:p>
    <w:p w14:paraId="242E5D28" w14:textId="0838F557" w:rsidR="00920AE4" w:rsidRPr="00FA6975" w:rsidRDefault="00D9585D" w:rsidP="0077360F">
      <w:pPr>
        <w:numPr>
          <w:ilvl w:val="1"/>
          <w:numId w:val="3"/>
        </w:numPr>
        <w:pBdr>
          <w:top w:val="nil"/>
          <w:left w:val="nil"/>
          <w:bottom w:val="nil"/>
          <w:right w:val="nil"/>
          <w:between w:val="nil"/>
        </w:pBdr>
        <w:ind w:left="0" w:firstLine="720"/>
        <w:rPr>
          <w:color w:val="000000"/>
          <w:sz w:val="24"/>
          <w:szCs w:val="24"/>
        </w:rPr>
      </w:pPr>
      <w:r w:rsidRPr="00A76DE6">
        <w:rPr>
          <w:color w:val="000000"/>
          <w:sz w:val="24"/>
          <w:szCs w:val="24"/>
          <w:u w:val="single"/>
        </w:rPr>
        <w:t>No Employee Benefits</w:t>
      </w:r>
      <w:r>
        <w:rPr>
          <w:color w:val="000000"/>
          <w:sz w:val="24"/>
          <w:szCs w:val="24"/>
        </w:rPr>
        <w:t>.</w:t>
      </w:r>
      <w:r w:rsidR="00FA1A95">
        <w:rPr>
          <w:color w:val="000000"/>
          <w:sz w:val="24"/>
          <w:szCs w:val="24"/>
        </w:rPr>
        <w:t xml:space="preserve"> </w:t>
      </w:r>
      <w:r>
        <w:rPr>
          <w:color w:val="000000"/>
          <w:sz w:val="24"/>
          <w:szCs w:val="24"/>
        </w:rPr>
        <w:t xml:space="preserve"> </w:t>
      </w:r>
      <w:r w:rsidR="004B2D4F" w:rsidRPr="00D9585D">
        <w:rPr>
          <w:color w:val="000000"/>
          <w:sz w:val="24"/>
          <w:szCs w:val="24"/>
        </w:rPr>
        <w:t>No</w:t>
      </w:r>
      <w:r w:rsidR="004B2D4F">
        <w:rPr>
          <w:color w:val="000000"/>
          <w:sz w:val="24"/>
          <w:szCs w:val="24"/>
        </w:rPr>
        <w:t xml:space="preserve"> Shared Staff</w:t>
      </w:r>
      <w:r w:rsidR="004B2D4F" w:rsidRPr="004B2D4F">
        <w:rPr>
          <w:color w:val="000000"/>
          <w:sz w:val="24"/>
          <w:szCs w:val="24"/>
        </w:rPr>
        <w:t xml:space="preserve"> shall be eligible to participate in any of </w:t>
      </w:r>
      <w:r w:rsidR="003E7147">
        <w:rPr>
          <w:color w:val="000000"/>
          <w:sz w:val="24"/>
          <w:szCs w:val="24"/>
        </w:rPr>
        <w:t>[ORG2]</w:t>
      </w:r>
      <w:r w:rsidR="004B2D4F">
        <w:rPr>
          <w:color w:val="000000"/>
          <w:sz w:val="24"/>
          <w:szCs w:val="24"/>
        </w:rPr>
        <w:t>’s</w:t>
      </w:r>
      <w:r w:rsidR="004B2D4F" w:rsidRPr="004B2D4F">
        <w:rPr>
          <w:color w:val="000000"/>
          <w:sz w:val="24"/>
          <w:szCs w:val="24"/>
        </w:rPr>
        <w:t xml:space="preserve"> employee benefit plans, fringe benefit programs, group insurance ar</w:t>
      </w:r>
      <w:r w:rsidR="00161A02">
        <w:rPr>
          <w:color w:val="000000"/>
          <w:sz w:val="24"/>
          <w:szCs w:val="24"/>
        </w:rPr>
        <w:t xml:space="preserve">rangements or similar programs.  </w:t>
      </w:r>
      <w:r w:rsidR="003E7147">
        <w:rPr>
          <w:color w:val="000000"/>
          <w:sz w:val="24"/>
          <w:szCs w:val="24"/>
        </w:rPr>
        <w:t>[ORG2]</w:t>
      </w:r>
      <w:r w:rsidR="00D8349C">
        <w:rPr>
          <w:color w:val="000000"/>
          <w:sz w:val="24"/>
          <w:szCs w:val="24"/>
        </w:rPr>
        <w:t xml:space="preserve"> </w:t>
      </w:r>
      <w:r w:rsidR="000B78E5" w:rsidRPr="00E61187">
        <w:rPr>
          <w:color w:val="000000"/>
          <w:sz w:val="24"/>
          <w:szCs w:val="24"/>
        </w:rPr>
        <w:t xml:space="preserve">shall not </w:t>
      </w:r>
      <w:r w:rsidR="004B2D4F">
        <w:rPr>
          <w:color w:val="000000"/>
          <w:sz w:val="24"/>
          <w:szCs w:val="24"/>
        </w:rPr>
        <w:t>provide</w:t>
      </w:r>
      <w:r w:rsidR="000B78E5" w:rsidRPr="00E61187">
        <w:rPr>
          <w:color w:val="000000"/>
          <w:sz w:val="24"/>
          <w:szCs w:val="24"/>
        </w:rPr>
        <w:t xml:space="preserve"> workers’ compensation, </w:t>
      </w:r>
      <w:r w:rsidR="004B2D4F">
        <w:rPr>
          <w:color w:val="000000"/>
          <w:sz w:val="24"/>
          <w:szCs w:val="24"/>
        </w:rPr>
        <w:t xml:space="preserve">disability insurance, Social Security, or </w:t>
      </w:r>
      <w:r w:rsidR="000B78E5" w:rsidRPr="00E61187">
        <w:rPr>
          <w:color w:val="000000"/>
          <w:sz w:val="24"/>
          <w:szCs w:val="24"/>
        </w:rPr>
        <w:t xml:space="preserve">unemployment compensation </w:t>
      </w:r>
      <w:r w:rsidR="004B2D4F">
        <w:rPr>
          <w:color w:val="000000"/>
          <w:sz w:val="24"/>
          <w:szCs w:val="24"/>
        </w:rPr>
        <w:t xml:space="preserve">coverage </w:t>
      </w:r>
      <w:r w:rsidR="000B78E5" w:rsidRPr="00E61187">
        <w:rPr>
          <w:color w:val="000000"/>
          <w:sz w:val="24"/>
          <w:szCs w:val="24"/>
        </w:rPr>
        <w:t xml:space="preserve">or any </w:t>
      </w:r>
      <w:r w:rsidR="004B2D4F">
        <w:rPr>
          <w:color w:val="000000"/>
          <w:sz w:val="24"/>
          <w:szCs w:val="24"/>
        </w:rPr>
        <w:t xml:space="preserve">other statutory </w:t>
      </w:r>
      <w:r w:rsidR="000B78E5" w:rsidRPr="00E61187">
        <w:rPr>
          <w:color w:val="000000"/>
          <w:sz w:val="24"/>
          <w:szCs w:val="24"/>
        </w:rPr>
        <w:t>benefits</w:t>
      </w:r>
      <w:r w:rsidR="004B2D4F">
        <w:rPr>
          <w:color w:val="000000"/>
          <w:sz w:val="24"/>
          <w:szCs w:val="24"/>
        </w:rPr>
        <w:t xml:space="preserve"> to Shared Staff</w:t>
      </w:r>
      <w:r w:rsidR="000B78E5" w:rsidRPr="00E61187">
        <w:rPr>
          <w:color w:val="000000"/>
          <w:sz w:val="24"/>
          <w:szCs w:val="24"/>
        </w:rPr>
        <w:t xml:space="preserve">.  </w:t>
      </w:r>
      <w:r w:rsidR="003E7147">
        <w:rPr>
          <w:color w:val="000000"/>
          <w:sz w:val="24"/>
          <w:szCs w:val="24"/>
        </w:rPr>
        <w:t>[ORG1]</w:t>
      </w:r>
      <w:r w:rsidR="000B78E5" w:rsidRPr="00E61187">
        <w:rPr>
          <w:color w:val="000000"/>
          <w:sz w:val="24"/>
          <w:szCs w:val="24"/>
        </w:rPr>
        <w:t xml:space="preserve"> agrees that it is solely responsible for reporting</w:t>
      </w:r>
      <w:r w:rsidR="00215D60">
        <w:rPr>
          <w:color w:val="000000"/>
          <w:sz w:val="24"/>
          <w:szCs w:val="24"/>
        </w:rPr>
        <w:t>, withholding</w:t>
      </w:r>
      <w:r w:rsidR="000B78E5" w:rsidRPr="00E61187">
        <w:rPr>
          <w:color w:val="000000"/>
          <w:sz w:val="24"/>
          <w:szCs w:val="24"/>
        </w:rPr>
        <w:t xml:space="preserve"> and pay</w:t>
      </w:r>
      <w:r w:rsidR="00215D60">
        <w:rPr>
          <w:color w:val="000000"/>
          <w:sz w:val="24"/>
          <w:szCs w:val="24"/>
        </w:rPr>
        <w:t xml:space="preserve">ing </w:t>
      </w:r>
      <w:r w:rsidR="000B78E5" w:rsidRPr="00E61187">
        <w:rPr>
          <w:color w:val="000000"/>
          <w:sz w:val="24"/>
          <w:szCs w:val="24"/>
        </w:rPr>
        <w:t xml:space="preserve">income, </w:t>
      </w:r>
      <w:r w:rsidR="00215D60">
        <w:rPr>
          <w:color w:val="000000"/>
          <w:sz w:val="24"/>
          <w:szCs w:val="24"/>
        </w:rPr>
        <w:t>S</w:t>
      </w:r>
      <w:r w:rsidR="000B78E5" w:rsidRPr="00E61187">
        <w:rPr>
          <w:color w:val="000000"/>
          <w:sz w:val="24"/>
          <w:szCs w:val="24"/>
        </w:rPr>
        <w:t xml:space="preserve">ocial </w:t>
      </w:r>
      <w:r w:rsidR="00215D60">
        <w:rPr>
          <w:color w:val="000000"/>
          <w:sz w:val="24"/>
          <w:szCs w:val="24"/>
        </w:rPr>
        <w:t>S</w:t>
      </w:r>
      <w:r w:rsidR="000B78E5" w:rsidRPr="00E61187">
        <w:rPr>
          <w:color w:val="000000"/>
          <w:sz w:val="24"/>
          <w:szCs w:val="24"/>
        </w:rPr>
        <w:t>ecurity</w:t>
      </w:r>
      <w:r w:rsidR="00521A94">
        <w:rPr>
          <w:color w:val="000000"/>
          <w:sz w:val="24"/>
          <w:szCs w:val="24"/>
        </w:rPr>
        <w:t>, Medicare</w:t>
      </w:r>
      <w:r w:rsidR="000B78E5" w:rsidRPr="00E61187">
        <w:rPr>
          <w:color w:val="000000"/>
          <w:sz w:val="24"/>
          <w:szCs w:val="24"/>
        </w:rPr>
        <w:t xml:space="preserve"> and other employment taxes due to the proper taxing authorities with respect to </w:t>
      </w:r>
      <w:r w:rsidR="00215D60">
        <w:rPr>
          <w:color w:val="000000"/>
          <w:sz w:val="24"/>
          <w:szCs w:val="24"/>
        </w:rPr>
        <w:t>Shared Staff</w:t>
      </w:r>
      <w:r w:rsidR="000B78E5" w:rsidRPr="00E61187">
        <w:rPr>
          <w:color w:val="000000"/>
          <w:sz w:val="24"/>
          <w:szCs w:val="24"/>
        </w:rPr>
        <w:t>.</w:t>
      </w:r>
      <w:r w:rsidR="00F4681E" w:rsidRPr="00E61187">
        <w:rPr>
          <w:color w:val="000000"/>
          <w:sz w:val="24"/>
          <w:szCs w:val="24"/>
        </w:rPr>
        <w:t xml:space="preserve">  </w:t>
      </w:r>
      <w:r w:rsidR="003E7147">
        <w:rPr>
          <w:color w:val="000000"/>
          <w:sz w:val="24"/>
          <w:szCs w:val="24"/>
        </w:rPr>
        <w:t>[ORG2]</w:t>
      </w:r>
      <w:r w:rsidR="00F4681E" w:rsidRPr="00E61187">
        <w:rPr>
          <w:color w:val="000000"/>
          <w:sz w:val="24"/>
          <w:szCs w:val="24"/>
        </w:rPr>
        <w:t xml:space="preserve"> agrees not to withhold </w:t>
      </w:r>
      <w:r w:rsidR="00F853E9" w:rsidRPr="00E61187">
        <w:rPr>
          <w:color w:val="000000"/>
          <w:sz w:val="24"/>
          <w:szCs w:val="24"/>
        </w:rPr>
        <w:t>Social Security, Medicare</w:t>
      </w:r>
      <w:r w:rsidR="00E1593C" w:rsidRPr="00E61187">
        <w:rPr>
          <w:color w:val="000000"/>
          <w:sz w:val="24"/>
          <w:szCs w:val="24"/>
        </w:rPr>
        <w:t xml:space="preserve"> or income taxes from its payments </w:t>
      </w:r>
      <w:r w:rsidR="00F853E9" w:rsidRPr="00E61187">
        <w:rPr>
          <w:color w:val="000000"/>
          <w:sz w:val="24"/>
          <w:szCs w:val="24"/>
        </w:rPr>
        <w:t xml:space="preserve">under this Agreement </w:t>
      </w:r>
      <w:r w:rsidR="00E1593C" w:rsidRPr="00E61187">
        <w:rPr>
          <w:color w:val="000000"/>
          <w:sz w:val="24"/>
          <w:szCs w:val="24"/>
        </w:rPr>
        <w:t xml:space="preserve">or </w:t>
      </w:r>
      <w:r w:rsidR="00F853E9" w:rsidRPr="00E61187">
        <w:rPr>
          <w:color w:val="000000"/>
          <w:sz w:val="24"/>
          <w:szCs w:val="24"/>
        </w:rPr>
        <w:t xml:space="preserve">to </w:t>
      </w:r>
      <w:r w:rsidR="00E1593C" w:rsidRPr="00E61187">
        <w:rPr>
          <w:color w:val="000000"/>
          <w:sz w:val="24"/>
          <w:szCs w:val="24"/>
        </w:rPr>
        <w:t xml:space="preserve">make </w:t>
      </w:r>
      <w:r w:rsidR="00F853E9" w:rsidRPr="00E61187">
        <w:rPr>
          <w:color w:val="000000"/>
          <w:sz w:val="24"/>
          <w:szCs w:val="24"/>
        </w:rPr>
        <w:t>Social Security or Medicare</w:t>
      </w:r>
      <w:r w:rsidR="00E1593C" w:rsidRPr="00E61187">
        <w:rPr>
          <w:color w:val="000000"/>
          <w:sz w:val="24"/>
          <w:szCs w:val="24"/>
        </w:rPr>
        <w:t xml:space="preserve"> payments or unemployment compensation contributions on </w:t>
      </w:r>
      <w:r w:rsidR="003E7147">
        <w:rPr>
          <w:color w:val="000000"/>
          <w:sz w:val="24"/>
          <w:szCs w:val="24"/>
        </w:rPr>
        <w:t>[ORG1]</w:t>
      </w:r>
      <w:r w:rsidR="00521A94">
        <w:rPr>
          <w:color w:val="000000"/>
          <w:sz w:val="24"/>
          <w:szCs w:val="24"/>
        </w:rPr>
        <w:t>’s behalf.</w:t>
      </w:r>
    </w:p>
    <w:p w14:paraId="240F2D79" w14:textId="77777777" w:rsidR="001D7D78" w:rsidRDefault="001D7D78" w:rsidP="00FA1A95">
      <w:pPr>
        <w:pBdr>
          <w:top w:val="nil"/>
          <w:left w:val="nil"/>
          <w:bottom w:val="nil"/>
          <w:right w:val="nil"/>
          <w:between w:val="nil"/>
        </w:pBdr>
        <w:tabs>
          <w:tab w:val="left" w:pos="-270"/>
        </w:tabs>
        <w:rPr>
          <w:b/>
          <w:color w:val="000000"/>
          <w:sz w:val="24"/>
          <w:szCs w:val="24"/>
          <w:u w:val="single"/>
        </w:rPr>
      </w:pPr>
    </w:p>
    <w:p w14:paraId="6549CCB5" w14:textId="41B7AAAD" w:rsidR="00B17972" w:rsidRPr="006702F8" w:rsidRDefault="00FA1A95" w:rsidP="00FA1A95">
      <w:pPr>
        <w:numPr>
          <w:ilvl w:val="0"/>
          <w:numId w:val="3"/>
        </w:numPr>
        <w:pBdr>
          <w:top w:val="nil"/>
          <w:left w:val="nil"/>
          <w:bottom w:val="nil"/>
          <w:right w:val="nil"/>
          <w:between w:val="nil"/>
        </w:pBdr>
        <w:tabs>
          <w:tab w:val="left" w:pos="-270"/>
        </w:tabs>
        <w:ind w:left="0" w:firstLine="360"/>
        <w:rPr>
          <w:b/>
          <w:color w:val="000000"/>
          <w:sz w:val="24"/>
          <w:szCs w:val="24"/>
          <w:u w:val="single"/>
        </w:rPr>
      </w:pPr>
      <w:r>
        <w:rPr>
          <w:rFonts w:eastAsiaTheme="minorHAnsi"/>
          <w:b/>
          <w:sz w:val="24"/>
          <w:szCs w:val="24"/>
          <w:u w:val="single"/>
        </w:rPr>
        <w:t>COMPLIANCE WITH LAWS</w:t>
      </w:r>
      <w:r w:rsidR="00B17972">
        <w:rPr>
          <w:rFonts w:eastAsiaTheme="minorHAnsi"/>
          <w:sz w:val="24"/>
          <w:szCs w:val="24"/>
        </w:rPr>
        <w:t>.</w:t>
      </w:r>
      <w:r w:rsidR="00F85810">
        <w:rPr>
          <w:rFonts w:eastAsiaTheme="minorHAnsi"/>
          <w:sz w:val="24"/>
          <w:szCs w:val="24"/>
        </w:rPr>
        <w:t xml:space="preserve"> </w:t>
      </w:r>
      <w:r w:rsidR="00B17972">
        <w:rPr>
          <w:rFonts w:eastAsiaTheme="minorHAnsi"/>
          <w:sz w:val="24"/>
          <w:szCs w:val="24"/>
        </w:rPr>
        <w:t xml:space="preserve"> </w:t>
      </w:r>
      <w:r w:rsidR="003E7147">
        <w:rPr>
          <w:color w:val="000000"/>
          <w:sz w:val="24"/>
          <w:szCs w:val="24"/>
        </w:rPr>
        <w:t>[ORG1]</w:t>
      </w:r>
      <w:r w:rsidR="00B17972" w:rsidRPr="00502D58">
        <w:rPr>
          <w:color w:val="000000"/>
          <w:sz w:val="24"/>
          <w:szCs w:val="24"/>
        </w:rPr>
        <w:t xml:space="preserve"> shall perform all </w:t>
      </w:r>
      <w:r w:rsidR="00F712B9">
        <w:rPr>
          <w:color w:val="000000"/>
          <w:sz w:val="24"/>
          <w:szCs w:val="24"/>
        </w:rPr>
        <w:t>Services</w:t>
      </w:r>
      <w:r w:rsidR="00B17972" w:rsidRPr="00502D58">
        <w:rPr>
          <w:color w:val="000000"/>
          <w:sz w:val="24"/>
          <w:szCs w:val="24"/>
        </w:rPr>
        <w:t xml:space="preserve"> </w:t>
      </w:r>
      <w:r w:rsidR="00F712B9">
        <w:rPr>
          <w:color w:val="000000"/>
          <w:sz w:val="24"/>
          <w:szCs w:val="24"/>
        </w:rPr>
        <w:t>under</w:t>
      </w:r>
      <w:r w:rsidR="00B17972" w:rsidRPr="00502D58">
        <w:rPr>
          <w:color w:val="000000"/>
          <w:sz w:val="24"/>
          <w:szCs w:val="24"/>
        </w:rPr>
        <w:t xml:space="preserve"> this Agreement in accordance with all applicable federal, state and local laws, including</w:t>
      </w:r>
      <w:r w:rsidR="009577ED">
        <w:rPr>
          <w:color w:val="000000"/>
          <w:sz w:val="24"/>
          <w:szCs w:val="24"/>
        </w:rPr>
        <w:t>, as applicable</w:t>
      </w:r>
      <w:r w:rsidR="003B4587">
        <w:rPr>
          <w:color w:val="000000"/>
          <w:sz w:val="24"/>
          <w:szCs w:val="24"/>
        </w:rPr>
        <w:t>,</w:t>
      </w:r>
      <w:r w:rsidR="009577ED">
        <w:rPr>
          <w:color w:val="000000"/>
          <w:sz w:val="24"/>
          <w:szCs w:val="24"/>
        </w:rPr>
        <w:t xml:space="preserve"> the procurement requirements under the Uniform Guidance</w:t>
      </w:r>
      <w:r w:rsidR="009577ED" w:rsidRPr="00F22F85">
        <w:rPr>
          <w:rStyle w:val="FootnoteReference"/>
          <w:color w:val="000000"/>
          <w:sz w:val="24"/>
          <w:szCs w:val="24"/>
          <w:highlight w:val="yellow"/>
        </w:rPr>
        <w:footnoteReference w:id="20"/>
      </w:r>
      <w:r w:rsidR="009577ED">
        <w:rPr>
          <w:color w:val="000000"/>
          <w:sz w:val="24"/>
          <w:szCs w:val="24"/>
        </w:rPr>
        <w:t>,</w:t>
      </w:r>
      <w:r w:rsidR="004B2D4F">
        <w:rPr>
          <w:color w:val="000000"/>
          <w:sz w:val="24"/>
          <w:szCs w:val="24"/>
        </w:rPr>
        <w:t xml:space="preserve"> </w:t>
      </w:r>
      <w:r w:rsidR="004B2D4F" w:rsidRPr="00502D58">
        <w:rPr>
          <w:rFonts w:eastAsiaTheme="minorHAnsi"/>
          <w:sz w:val="24"/>
          <w:szCs w:val="24"/>
        </w:rPr>
        <w:t>the contract provisions under Appendix II to the Uniform Guidance and attached as Exhibit [</w:t>
      </w:r>
      <w:r w:rsidR="00263AFB">
        <w:rPr>
          <w:rFonts w:eastAsiaTheme="minorHAnsi"/>
          <w:sz w:val="24"/>
          <w:szCs w:val="24"/>
        </w:rPr>
        <w:t>B</w:t>
      </w:r>
      <w:r w:rsidR="004B2D4F" w:rsidRPr="00502D58">
        <w:rPr>
          <w:rFonts w:eastAsiaTheme="minorHAnsi"/>
          <w:sz w:val="24"/>
          <w:szCs w:val="24"/>
        </w:rPr>
        <w:t>] (the “</w:t>
      </w:r>
      <w:r w:rsidR="004B2D4F" w:rsidRPr="00263AFB">
        <w:rPr>
          <w:rFonts w:eastAsiaTheme="minorHAnsi"/>
          <w:sz w:val="24"/>
          <w:szCs w:val="24"/>
          <w:u w:val="single"/>
        </w:rPr>
        <w:t>Required Contract Provisions</w:t>
      </w:r>
      <w:r w:rsidR="004B2D4F" w:rsidRPr="00502D58">
        <w:rPr>
          <w:rFonts w:eastAsiaTheme="minorHAnsi"/>
          <w:sz w:val="24"/>
          <w:szCs w:val="24"/>
        </w:rPr>
        <w:t>”)</w:t>
      </w:r>
      <w:r w:rsidR="00B17972" w:rsidRPr="00502D58">
        <w:rPr>
          <w:color w:val="000000"/>
          <w:sz w:val="24"/>
          <w:szCs w:val="24"/>
        </w:rPr>
        <w:t>,</w:t>
      </w:r>
      <w:r w:rsidR="00B17972">
        <w:rPr>
          <w:color w:val="000000"/>
          <w:sz w:val="24"/>
          <w:szCs w:val="24"/>
        </w:rPr>
        <w:t xml:space="preserve"> </w:t>
      </w:r>
      <w:r w:rsidR="009577ED">
        <w:rPr>
          <w:color w:val="000000"/>
          <w:sz w:val="24"/>
          <w:szCs w:val="24"/>
        </w:rPr>
        <w:t xml:space="preserve">and </w:t>
      </w:r>
      <w:r w:rsidR="00B17972">
        <w:rPr>
          <w:color w:val="000000"/>
          <w:sz w:val="24"/>
          <w:szCs w:val="24"/>
        </w:rPr>
        <w:t>f</w:t>
      </w:r>
      <w:r w:rsidR="00B17972" w:rsidRPr="00502D58">
        <w:rPr>
          <w:color w:val="000000"/>
          <w:sz w:val="24"/>
          <w:szCs w:val="24"/>
        </w:rPr>
        <w:t>ederal award authorizing statutes and regulations.  The term “federal, state and local laws” as used in this Agreement shall mean all applicable statutes, rules, regulations, executive orders, directives or other laws, including all laws as presently in effect and as may be amended or otherwise altered during the Agreement Term, as well as all such laws which may be enacted or otherwise become effective during the Agreement Term.</w:t>
      </w:r>
    </w:p>
    <w:p w14:paraId="229F4E51" w14:textId="77777777" w:rsidR="006702F8" w:rsidRPr="006702F8" w:rsidRDefault="006702F8" w:rsidP="006702F8">
      <w:pPr>
        <w:pBdr>
          <w:top w:val="nil"/>
          <w:left w:val="nil"/>
          <w:bottom w:val="nil"/>
          <w:right w:val="nil"/>
          <w:between w:val="nil"/>
        </w:pBdr>
        <w:tabs>
          <w:tab w:val="left" w:pos="-270"/>
        </w:tabs>
        <w:ind w:left="360"/>
        <w:rPr>
          <w:b/>
          <w:color w:val="000000"/>
          <w:sz w:val="24"/>
          <w:szCs w:val="24"/>
          <w:u w:val="single"/>
        </w:rPr>
      </w:pPr>
    </w:p>
    <w:p w14:paraId="16EAF22C" w14:textId="5FCD3496" w:rsidR="006702F8" w:rsidRPr="001D7D78" w:rsidRDefault="006702F8" w:rsidP="00FA1A95">
      <w:pPr>
        <w:numPr>
          <w:ilvl w:val="0"/>
          <w:numId w:val="3"/>
        </w:numPr>
        <w:pBdr>
          <w:top w:val="nil"/>
          <w:left w:val="nil"/>
          <w:bottom w:val="nil"/>
          <w:right w:val="nil"/>
          <w:between w:val="nil"/>
        </w:pBdr>
        <w:tabs>
          <w:tab w:val="left" w:pos="-270"/>
        </w:tabs>
        <w:ind w:left="0" w:firstLine="360"/>
        <w:rPr>
          <w:b/>
          <w:color w:val="000000"/>
          <w:sz w:val="24"/>
          <w:szCs w:val="24"/>
          <w:u w:val="single"/>
        </w:rPr>
      </w:pPr>
      <w:r>
        <w:rPr>
          <w:rFonts w:eastAsiaTheme="minorHAnsi"/>
          <w:b/>
          <w:sz w:val="24"/>
          <w:szCs w:val="24"/>
          <w:u w:val="single"/>
        </w:rPr>
        <w:t>SUSPENSION AND DEBARMENT</w:t>
      </w:r>
      <w:r>
        <w:rPr>
          <w:rFonts w:eastAsiaTheme="minorHAnsi"/>
          <w:sz w:val="24"/>
          <w:szCs w:val="24"/>
        </w:rPr>
        <w:t xml:space="preserve">.  [ORG1] represents that neither it nor any of its principals has been debarred, suspended or determined ineligible to participate in federal assistance awards or contracts as defined in regulations implementing Office of Management and Budget Guidelines on </w:t>
      </w:r>
      <w:proofErr w:type="spellStart"/>
      <w:r>
        <w:rPr>
          <w:rFonts w:eastAsiaTheme="minorHAnsi"/>
          <w:sz w:val="24"/>
          <w:szCs w:val="24"/>
        </w:rPr>
        <w:t>Governmentwide</w:t>
      </w:r>
      <w:proofErr w:type="spellEnd"/>
      <w:r>
        <w:rPr>
          <w:rFonts w:eastAsiaTheme="minorHAnsi"/>
          <w:sz w:val="24"/>
          <w:szCs w:val="24"/>
        </w:rPr>
        <w:t xml:space="preserve"> Debarment and Suspension (</w:t>
      </w:r>
      <w:proofErr w:type="spellStart"/>
      <w:r>
        <w:rPr>
          <w:rFonts w:eastAsiaTheme="minorHAnsi"/>
          <w:sz w:val="24"/>
          <w:szCs w:val="24"/>
        </w:rPr>
        <w:t>Nonprocurement</w:t>
      </w:r>
      <w:proofErr w:type="spellEnd"/>
      <w:r>
        <w:rPr>
          <w:rFonts w:eastAsiaTheme="minorHAnsi"/>
          <w:sz w:val="24"/>
          <w:szCs w:val="24"/>
        </w:rPr>
        <w:t xml:space="preserve">) in Executive Order 12549.  [ORG1] further agrees that it will notify [ORG2] immediately if it or any of its principals is placed on the list of parties excluded from federal procurement or </w:t>
      </w:r>
      <w:proofErr w:type="spellStart"/>
      <w:r>
        <w:rPr>
          <w:rFonts w:eastAsiaTheme="minorHAnsi"/>
          <w:sz w:val="24"/>
          <w:szCs w:val="24"/>
        </w:rPr>
        <w:t>nonprocurement</w:t>
      </w:r>
      <w:proofErr w:type="spellEnd"/>
      <w:r>
        <w:rPr>
          <w:rFonts w:eastAsiaTheme="minorHAnsi"/>
          <w:sz w:val="24"/>
          <w:szCs w:val="24"/>
        </w:rPr>
        <w:t xml:space="preserve"> programs available at </w:t>
      </w:r>
      <w:hyperlink r:id="rId17" w:history="1">
        <w:r w:rsidR="000A75F2" w:rsidRPr="00714E3A">
          <w:rPr>
            <w:rStyle w:val="Hyperlink"/>
            <w:rFonts w:eastAsiaTheme="minorHAnsi"/>
            <w:sz w:val="24"/>
            <w:szCs w:val="24"/>
          </w:rPr>
          <w:t>www.sam.gov</w:t>
        </w:r>
      </w:hyperlink>
      <w:r>
        <w:rPr>
          <w:rFonts w:eastAsiaTheme="minorHAnsi"/>
          <w:sz w:val="24"/>
          <w:szCs w:val="24"/>
        </w:rPr>
        <w:t>.</w:t>
      </w:r>
    </w:p>
    <w:p w14:paraId="78F8FC32" w14:textId="77777777" w:rsidR="001D7D78" w:rsidRPr="00502D58" w:rsidRDefault="001D7D78" w:rsidP="00F22F85">
      <w:pPr>
        <w:pBdr>
          <w:top w:val="nil"/>
          <w:left w:val="nil"/>
          <w:bottom w:val="nil"/>
          <w:right w:val="nil"/>
          <w:between w:val="nil"/>
        </w:pBdr>
        <w:tabs>
          <w:tab w:val="left" w:pos="-270"/>
        </w:tabs>
        <w:rPr>
          <w:b/>
          <w:color w:val="000000"/>
          <w:sz w:val="24"/>
          <w:szCs w:val="24"/>
          <w:u w:val="single"/>
        </w:rPr>
      </w:pPr>
    </w:p>
    <w:p w14:paraId="7841A2FF" w14:textId="37E28F12" w:rsidR="00502D58" w:rsidRPr="00F301BF" w:rsidRDefault="00FA1A95" w:rsidP="00FA1A95">
      <w:pPr>
        <w:numPr>
          <w:ilvl w:val="0"/>
          <w:numId w:val="3"/>
        </w:numPr>
        <w:pBdr>
          <w:top w:val="nil"/>
          <w:left w:val="nil"/>
          <w:bottom w:val="nil"/>
          <w:right w:val="nil"/>
          <w:between w:val="nil"/>
        </w:pBdr>
        <w:tabs>
          <w:tab w:val="left" w:pos="-270"/>
        </w:tabs>
        <w:ind w:left="0" w:firstLine="360"/>
        <w:rPr>
          <w:b/>
          <w:color w:val="000000"/>
          <w:sz w:val="24"/>
          <w:szCs w:val="24"/>
          <w:u w:val="single"/>
        </w:rPr>
      </w:pPr>
      <w:r>
        <w:rPr>
          <w:rFonts w:eastAsiaTheme="minorHAnsi"/>
          <w:b/>
          <w:sz w:val="24"/>
          <w:szCs w:val="24"/>
          <w:u w:val="single"/>
        </w:rPr>
        <w:t>CONFLICT OF INTEREST</w:t>
      </w:r>
      <w:r w:rsidR="00DC3A61">
        <w:rPr>
          <w:rFonts w:eastAsiaTheme="minorHAnsi"/>
          <w:sz w:val="24"/>
          <w:szCs w:val="24"/>
        </w:rPr>
        <w:t>.</w:t>
      </w:r>
      <w:r w:rsidR="00DC3A61" w:rsidRPr="00DC3A61">
        <w:rPr>
          <w:color w:val="000000"/>
          <w:sz w:val="24"/>
          <w:szCs w:val="24"/>
        </w:rPr>
        <w:t xml:space="preserve">  </w:t>
      </w:r>
      <w:r w:rsidR="00F354D3">
        <w:rPr>
          <w:color w:val="000000"/>
          <w:sz w:val="24"/>
          <w:szCs w:val="24"/>
        </w:rPr>
        <w:t>Each Party maintains</w:t>
      </w:r>
      <w:r w:rsidR="0061041C" w:rsidRPr="00DC3A61">
        <w:rPr>
          <w:color w:val="000000"/>
          <w:sz w:val="24"/>
          <w:szCs w:val="24"/>
        </w:rPr>
        <w:t xml:space="preserve"> </w:t>
      </w:r>
      <w:r w:rsidR="00A54F34">
        <w:rPr>
          <w:color w:val="000000"/>
          <w:sz w:val="24"/>
          <w:szCs w:val="24"/>
        </w:rPr>
        <w:t xml:space="preserve">its own </w:t>
      </w:r>
      <w:r w:rsidR="0061041C" w:rsidRPr="00DC3A61">
        <w:rPr>
          <w:color w:val="000000"/>
          <w:sz w:val="24"/>
          <w:szCs w:val="24"/>
        </w:rPr>
        <w:t xml:space="preserve">written Conflict of Interest Policy </w:t>
      </w:r>
      <w:r w:rsidR="00F22F85">
        <w:rPr>
          <w:color w:val="000000"/>
          <w:sz w:val="24"/>
          <w:szCs w:val="24"/>
        </w:rPr>
        <w:t>that complies</w:t>
      </w:r>
      <w:r w:rsidR="0061041C" w:rsidRPr="00DC3A61">
        <w:rPr>
          <w:color w:val="000000"/>
          <w:sz w:val="24"/>
          <w:szCs w:val="24"/>
        </w:rPr>
        <w:t xml:space="preserve"> with </w:t>
      </w:r>
      <w:r w:rsidR="007668D4" w:rsidRPr="00DC3A61">
        <w:rPr>
          <w:color w:val="000000"/>
          <w:sz w:val="24"/>
          <w:szCs w:val="24"/>
        </w:rPr>
        <w:t>f</w:t>
      </w:r>
      <w:r w:rsidR="0061041C" w:rsidRPr="00DC3A61">
        <w:rPr>
          <w:color w:val="000000"/>
          <w:sz w:val="24"/>
          <w:szCs w:val="24"/>
        </w:rPr>
        <w:t xml:space="preserve">ederal and state requirements.  </w:t>
      </w:r>
      <w:r w:rsidR="003B4587">
        <w:rPr>
          <w:color w:val="000000"/>
          <w:sz w:val="24"/>
          <w:szCs w:val="24"/>
        </w:rPr>
        <w:t xml:space="preserve">To the best of its ability, [ORG1] shall </w:t>
      </w:r>
      <w:r w:rsidR="002C1832">
        <w:rPr>
          <w:color w:val="000000"/>
          <w:sz w:val="24"/>
          <w:szCs w:val="24"/>
        </w:rPr>
        <w:t xml:space="preserve">direct </w:t>
      </w:r>
      <w:r w:rsidR="003B4587">
        <w:rPr>
          <w:color w:val="000000"/>
          <w:sz w:val="24"/>
          <w:szCs w:val="24"/>
        </w:rPr>
        <w:t>each</w:t>
      </w:r>
      <w:r w:rsidR="001D7D78" w:rsidRPr="00DC3A61">
        <w:rPr>
          <w:color w:val="000000"/>
          <w:sz w:val="24"/>
          <w:szCs w:val="24"/>
        </w:rPr>
        <w:t xml:space="preserve"> </w:t>
      </w:r>
      <w:r w:rsidR="003B4587">
        <w:rPr>
          <w:color w:val="000000"/>
          <w:sz w:val="24"/>
          <w:szCs w:val="24"/>
        </w:rPr>
        <w:t>Shared Staff</w:t>
      </w:r>
      <w:r w:rsidR="0061041C" w:rsidRPr="00DC3A61">
        <w:rPr>
          <w:color w:val="000000"/>
          <w:sz w:val="24"/>
          <w:szCs w:val="24"/>
        </w:rPr>
        <w:t xml:space="preserve"> </w:t>
      </w:r>
      <w:r w:rsidR="003B4587">
        <w:rPr>
          <w:color w:val="000000"/>
          <w:sz w:val="24"/>
          <w:szCs w:val="24"/>
        </w:rPr>
        <w:t>to</w:t>
      </w:r>
      <w:r w:rsidR="0061041C" w:rsidRPr="00DC3A61">
        <w:rPr>
          <w:color w:val="000000"/>
          <w:sz w:val="24"/>
          <w:szCs w:val="24"/>
        </w:rPr>
        <w:t xml:space="preserve"> </w:t>
      </w:r>
      <w:r w:rsidR="002D5EB1">
        <w:rPr>
          <w:color w:val="000000"/>
          <w:sz w:val="24"/>
          <w:szCs w:val="24"/>
        </w:rPr>
        <w:t>comply with</w:t>
      </w:r>
      <w:r w:rsidR="0061041C" w:rsidRPr="00DC3A61">
        <w:rPr>
          <w:color w:val="000000"/>
          <w:sz w:val="24"/>
          <w:szCs w:val="24"/>
        </w:rPr>
        <w:t xml:space="preserve"> </w:t>
      </w:r>
      <w:r w:rsidR="003B4587">
        <w:rPr>
          <w:color w:val="000000"/>
          <w:sz w:val="24"/>
          <w:szCs w:val="24"/>
        </w:rPr>
        <w:t>[ORG2</w:t>
      </w:r>
      <w:r w:rsidR="003E7147" w:rsidRPr="00DC3A61">
        <w:rPr>
          <w:color w:val="000000"/>
          <w:sz w:val="24"/>
          <w:szCs w:val="24"/>
        </w:rPr>
        <w:t>]</w:t>
      </w:r>
      <w:r w:rsidR="0061041C" w:rsidRPr="00DC3A61">
        <w:rPr>
          <w:color w:val="000000"/>
          <w:sz w:val="24"/>
          <w:szCs w:val="24"/>
        </w:rPr>
        <w:t xml:space="preserve">’s Conflict of Interest Policy </w:t>
      </w:r>
      <w:r w:rsidR="002D5EB1">
        <w:rPr>
          <w:color w:val="000000"/>
          <w:sz w:val="24"/>
          <w:szCs w:val="24"/>
        </w:rPr>
        <w:t>and to act in the best interest of [ORG2] during the</w:t>
      </w:r>
      <w:r w:rsidR="00F712B9" w:rsidRPr="00DC3A61">
        <w:rPr>
          <w:color w:val="000000"/>
          <w:sz w:val="24"/>
          <w:szCs w:val="24"/>
        </w:rPr>
        <w:t xml:space="preserve"> performance of </w:t>
      </w:r>
      <w:r w:rsidR="002D5EB1">
        <w:rPr>
          <w:color w:val="000000"/>
          <w:sz w:val="24"/>
          <w:szCs w:val="24"/>
        </w:rPr>
        <w:t>the Services</w:t>
      </w:r>
      <w:r w:rsidR="00C9507A">
        <w:rPr>
          <w:color w:val="000000"/>
          <w:sz w:val="24"/>
          <w:szCs w:val="24"/>
        </w:rPr>
        <w:t>.</w:t>
      </w:r>
      <w:r w:rsidR="00F22F85">
        <w:rPr>
          <w:color w:val="000000"/>
          <w:sz w:val="24"/>
          <w:szCs w:val="24"/>
        </w:rPr>
        <w:t xml:space="preserve">  </w:t>
      </w:r>
    </w:p>
    <w:p w14:paraId="43661500" w14:textId="77777777" w:rsidR="00F301BF" w:rsidRPr="00F22F85" w:rsidRDefault="00F301BF" w:rsidP="00F22F85">
      <w:pPr>
        <w:rPr>
          <w:b/>
          <w:color w:val="000000"/>
          <w:sz w:val="24"/>
          <w:szCs w:val="24"/>
          <w:u w:val="single"/>
        </w:rPr>
      </w:pPr>
    </w:p>
    <w:p w14:paraId="62F4AD69" w14:textId="77777777" w:rsidR="00E0793F" w:rsidRPr="00F354D3" w:rsidRDefault="00FA1A95" w:rsidP="00FA1A95">
      <w:pPr>
        <w:numPr>
          <w:ilvl w:val="0"/>
          <w:numId w:val="3"/>
        </w:numPr>
        <w:pBdr>
          <w:top w:val="nil"/>
          <w:left w:val="nil"/>
          <w:bottom w:val="nil"/>
          <w:right w:val="nil"/>
          <w:between w:val="nil"/>
        </w:pBdr>
        <w:tabs>
          <w:tab w:val="left" w:pos="-270"/>
        </w:tabs>
        <w:ind w:left="0" w:firstLine="360"/>
        <w:rPr>
          <w:b/>
          <w:color w:val="000000"/>
          <w:sz w:val="24"/>
          <w:szCs w:val="24"/>
          <w:u w:val="single"/>
        </w:rPr>
      </w:pPr>
      <w:r>
        <w:rPr>
          <w:b/>
          <w:color w:val="000000"/>
          <w:sz w:val="24"/>
          <w:szCs w:val="24"/>
          <w:u w:val="single"/>
        </w:rPr>
        <w:t>INSURANCE</w:t>
      </w:r>
      <w:r w:rsidR="00F301BF">
        <w:rPr>
          <w:color w:val="000000"/>
          <w:sz w:val="24"/>
          <w:szCs w:val="24"/>
        </w:rPr>
        <w:t xml:space="preserve">.  </w:t>
      </w:r>
    </w:p>
    <w:p w14:paraId="210AEBB9" w14:textId="77777777" w:rsidR="00E0793F" w:rsidRDefault="00E0793F" w:rsidP="00F354D3">
      <w:pPr>
        <w:pStyle w:val="ListParagraph"/>
        <w:rPr>
          <w:color w:val="000000"/>
          <w:sz w:val="24"/>
          <w:szCs w:val="24"/>
        </w:rPr>
      </w:pPr>
    </w:p>
    <w:p w14:paraId="7FA46325" w14:textId="394D7488" w:rsidR="00171CCB" w:rsidRPr="00646CEA" w:rsidRDefault="00E0793F" w:rsidP="00F354D3">
      <w:pPr>
        <w:numPr>
          <w:ilvl w:val="1"/>
          <w:numId w:val="3"/>
        </w:numPr>
        <w:pBdr>
          <w:top w:val="nil"/>
          <w:left w:val="nil"/>
          <w:bottom w:val="nil"/>
          <w:right w:val="nil"/>
          <w:between w:val="nil"/>
        </w:pBdr>
        <w:ind w:left="0" w:firstLine="720"/>
        <w:rPr>
          <w:color w:val="000000"/>
          <w:sz w:val="24"/>
          <w:szCs w:val="24"/>
          <w:u w:val="single"/>
        </w:rPr>
      </w:pPr>
      <w:r>
        <w:rPr>
          <w:color w:val="000000"/>
          <w:sz w:val="24"/>
          <w:szCs w:val="24"/>
          <w:u w:val="single"/>
        </w:rPr>
        <w:t>[ORG1] Insurance Policies</w:t>
      </w:r>
      <w:r w:rsidRPr="00F354D3">
        <w:rPr>
          <w:color w:val="000000"/>
          <w:sz w:val="24"/>
          <w:szCs w:val="24"/>
        </w:rPr>
        <w:t xml:space="preserve">. </w:t>
      </w:r>
      <w:r w:rsidR="0084027B" w:rsidRPr="00E0793F">
        <w:rPr>
          <w:color w:val="000000"/>
          <w:sz w:val="24"/>
          <w:szCs w:val="24"/>
        </w:rPr>
        <w:t xml:space="preserve">[ORG1] shall, at all times during the Agreement Term, carry insurance in such form and in such amounts as [ORG2] may from time to time reasonably require against insurable hazards and casualties that are commonly insured against in the performance of similar services to </w:t>
      </w:r>
      <w:r w:rsidR="00F354D3">
        <w:rPr>
          <w:color w:val="000000"/>
          <w:sz w:val="24"/>
          <w:szCs w:val="24"/>
        </w:rPr>
        <w:t>those provided by [ORG1] under this Agreement</w:t>
      </w:r>
      <w:r w:rsidR="0084027B" w:rsidRPr="00E0793F">
        <w:rPr>
          <w:color w:val="000000"/>
          <w:sz w:val="24"/>
          <w:szCs w:val="24"/>
        </w:rPr>
        <w:t xml:space="preserve">, including comprehensive general liability insurance </w:t>
      </w:r>
      <w:r w:rsidR="008B7A02" w:rsidRPr="00E0793F">
        <w:rPr>
          <w:color w:val="000000"/>
          <w:sz w:val="24"/>
          <w:szCs w:val="24"/>
        </w:rPr>
        <w:t>[</w:t>
      </w:r>
      <w:r w:rsidR="0084027B" w:rsidRPr="00E0793F">
        <w:rPr>
          <w:color w:val="000000"/>
          <w:sz w:val="24"/>
          <w:szCs w:val="24"/>
        </w:rPr>
        <w:t xml:space="preserve">and comprehensive automobile liability </w:t>
      </w:r>
      <w:r w:rsidR="0084027B" w:rsidRPr="00E0793F">
        <w:rPr>
          <w:color w:val="000000"/>
          <w:sz w:val="24"/>
          <w:szCs w:val="24"/>
        </w:rPr>
        <w:lastRenderedPageBreak/>
        <w:t>insurance</w:t>
      </w:r>
      <w:r w:rsidR="008B7A02" w:rsidRPr="00E0793F">
        <w:rPr>
          <w:color w:val="000000"/>
          <w:sz w:val="24"/>
          <w:szCs w:val="24"/>
        </w:rPr>
        <w:t>]</w:t>
      </w:r>
      <w:r w:rsidR="0084027B" w:rsidRPr="00E0793F">
        <w:rPr>
          <w:color w:val="000000"/>
          <w:sz w:val="24"/>
          <w:szCs w:val="24"/>
        </w:rPr>
        <w:t xml:space="preserve">.  Upon request of [ORG2], policies providing such coverage shall name [ORG2] as an additional insured with respect to [ORG1]’s performance of </w:t>
      </w:r>
      <w:r>
        <w:rPr>
          <w:color w:val="000000"/>
          <w:sz w:val="24"/>
          <w:szCs w:val="24"/>
        </w:rPr>
        <w:t>its obligations under this Agreement</w:t>
      </w:r>
      <w:r w:rsidR="0084027B" w:rsidRPr="00E0793F">
        <w:rPr>
          <w:color w:val="000000"/>
          <w:sz w:val="24"/>
          <w:szCs w:val="24"/>
        </w:rPr>
        <w:t>.  [ORG1] shall provide evidence of such insurance to [ORG2] upon request</w:t>
      </w:r>
      <w:r w:rsidR="006A75FD" w:rsidRPr="00E0793F">
        <w:rPr>
          <w:color w:val="000000"/>
          <w:sz w:val="24"/>
          <w:szCs w:val="24"/>
        </w:rPr>
        <w:t>.</w:t>
      </w:r>
      <w:r w:rsidR="00EB7F30" w:rsidRPr="00C92335">
        <w:rPr>
          <w:highlight w:val="yellow"/>
          <w:vertAlign w:val="superscript"/>
        </w:rPr>
        <w:footnoteReference w:id="21"/>
      </w:r>
    </w:p>
    <w:p w14:paraId="7EAD4BFD" w14:textId="77777777" w:rsidR="00646CEA" w:rsidRPr="00C92335" w:rsidRDefault="00646CEA" w:rsidP="00646CEA">
      <w:pPr>
        <w:pBdr>
          <w:top w:val="nil"/>
          <w:left w:val="nil"/>
          <w:bottom w:val="nil"/>
          <w:right w:val="nil"/>
          <w:between w:val="nil"/>
        </w:pBdr>
        <w:ind w:left="720"/>
        <w:rPr>
          <w:color w:val="000000"/>
          <w:sz w:val="24"/>
          <w:szCs w:val="24"/>
          <w:u w:val="single"/>
        </w:rPr>
      </w:pPr>
    </w:p>
    <w:p w14:paraId="1CE57227" w14:textId="7EFBB053" w:rsidR="00E0793F" w:rsidRPr="00C92335" w:rsidRDefault="00E0793F" w:rsidP="00F354D3">
      <w:pPr>
        <w:numPr>
          <w:ilvl w:val="1"/>
          <w:numId w:val="3"/>
        </w:numPr>
        <w:pBdr>
          <w:top w:val="nil"/>
          <w:left w:val="nil"/>
          <w:bottom w:val="nil"/>
          <w:right w:val="nil"/>
          <w:between w:val="nil"/>
        </w:pBdr>
        <w:ind w:left="0" w:firstLine="720"/>
        <w:rPr>
          <w:color w:val="000000"/>
          <w:sz w:val="24"/>
          <w:szCs w:val="24"/>
          <w:u w:val="single"/>
        </w:rPr>
      </w:pPr>
      <w:r>
        <w:rPr>
          <w:color w:val="000000"/>
          <w:sz w:val="24"/>
          <w:szCs w:val="24"/>
          <w:u w:val="single"/>
        </w:rPr>
        <w:t>[ORG2] Insurance Policies</w:t>
      </w:r>
      <w:r w:rsidRPr="0067487C">
        <w:rPr>
          <w:color w:val="000000"/>
          <w:sz w:val="24"/>
          <w:szCs w:val="24"/>
        </w:rPr>
        <w:t>. [ORG</w:t>
      </w:r>
      <w:r>
        <w:rPr>
          <w:color w:val="000000"/>
          <w:sz w:val="24"/>
          <w:szCs w:val="24"/>
        </w:rPr>
        <w:t>2</w:t>
      </w:r>
      <w:r w:rsidRPr="0067487C">
        <w:rPr>
          <w:color w:val="000000"/>
          <w:sz w:val="24"/>
          <w:szCs w:val="24"/>
        </w:rPr>
        <w:t>] shall, at all times during the Agreement Term, carry insurance in such form and in such amounts as [ORG</w:t>
      </w:r>
      <w:r>
        <w:rPr>
          <w:color w:val="000000"/>
          <w:sz w:val="24"/>
          <w:szCs w:val="24"/>
        </w:rPr>
        <w:t>1</w:t>
      </w:r>
      <w:r w:rsidRPr="0067487C">
        <w:rPr>
          <w:color w:val="000000"/>
          <w:sz w:val="24"/>
          <w:szCs w:val="24"/>
        </w:rPr>
        <w:t>] may from time to time reasonably require against insurable hazards and casualties that are commonly insured against in the performance of similar serv</w:t>
      </w:r>
      <w:r w:rsidR="00C92335">
        <w:rPr>
          <w:color w:val="000000"/>
          <w:sz w:val="24"/>
          <w:szCs w:val="24"/>
        </w:rPr>
        <w:t>ices to those provided by [ORG2] under this Agreement</w:t>
      </w:r>
      <w:r w:rsidRPr="0067487C">
        <w:rPr>
          <w:color w:val="000000"/>
          <w:sz w:val="24"/>
          <w:szCs w:val="24"/>
        </w:rPr>
        <w:t>, including comprehensive general liability insurance [and comprehensive automobile liability insurance].  Upon request of [ORG</w:t>
      </w:r>
      <w:r>
        <w:rPr>
          <w:color w:val="000000"/>
          <w:sz w:val="24"/>
          <w:szCs w:val="24"/>
        </w:rPr>
        <w:t>1</w:t>
      </w:r>
      <w:r w:rsidRPr="0067487C">
        <w:rPr>
          <w:color w:val="000000"/>
          <w:sz w:val="24"/>
          <w:szCs w:val="24"/>
        </w:rPr>
        <w:t>], policies providing such coverage shall name [ORG</w:t>
      </w:r>
      <w:r>
        <w:rPr>
          <w:color w:val="000000"/>
          <w:sz w:val="24"/>
          <w:szCs w:val="24"/>
        </w:rPr>
        <w:t>1</w:t>
      </w:r>
      <w:r w:rsidRPr="0067487C">
        <w:rPr>
          <w:color w:val="000000"/>
          <w:sz w:val="24"/>
          <w:szCs w:val="24"/>
        </w:rPr>
        <w:t>] as an additional insured with respect to [ORG</w:t>
      </w:r>
      <w:r>
        <w:rPr>
          <w:color w:val="000000"/>
          <w:sz w:val="24"/>
          <w:szCs w:val="24"/>
        </w:rPr>
        <w:t>2</w:t>
      </w:r>
      <w:r w:rsidRPr="0067487C">
        <w:rPr>
          <w:color w:val="000000"/>
          <w:sz w:val="24"/>
          <w:szCs w:val="24"/>
        </w:rPr>
        <w:t xml:space="preserve">]’s performance of </w:t>
      </w:r>
      <w:r>
        <w:rPr>
          <w:color w:val="000000"/>
          <w:sz w:val="24"/>
          <w:szCs w:val="24"/>
        </w:rPr>
        <w:t>its obligations under this Agreement</w:t>
      </w:r>
      <w:r w:rsidRPr="0067487C">
        <w:rPr>
          <w:color w:val="000000"/>
          <w:sz w:val="24"/>
          <w:szCs w:val="24"/>
        </w:rPr>
        <w:t>.  [ORG</w:t>
      </w:r>
      <w:r>
        <w:rPr>
          <w:color w:val="000000"/>
          <w:sz w:val="24"/>
          <w:szCs w:val="24"/>
        </w:rPr>
        <w:t>2</w:t>
      </w:r>
      <w:r w:rsidRPr="0067487C">
        <w:rPr>
          <w:color w:val="000000"/>
          <w:sz w:val="24"/>
          <w:szCs w:val="24"/>
        </w:rPr>
        <w:t>] shall provide evidence of such insurance to [ORG</w:t>
      </w:r>
      <w:r>
        <w:rPr>
          <w:color w:val="000000"/>
          <w:sz w:val="24"/>
          <w:szCs w:val="24"/>
        </w:rPr>
        <w:t>1</w:t>
      </w:r>
      <w:r w:rsidRPr="0067487C">
        <w:rPr>
          <w:color w:val="000000"/>
          <w:sz w:val="24"/>
          <w:szCs w:val="24"/>
        </w:rPr>
        <w:t>] upon request.</w:t>
      </w:r>
    </w:p>
    <w:p w14:paraId="37ED7567" w14:textId="77777777" w:rsidR="009375E4" w:rsidRPr="00FA1A95" w:rsidRDefault="009375E4" w:rsidP="00FA1A95">
      <w:pPr>
        <w:rPr>
          <w:b/>
          <w:color w:val="000000"/>
          <w:sz w:val="24"/>
          <w:szCs w:val="24"/>
          <w:u w:val="single"/>
        </w:rPr>
      </w:pPr>
    </w:p>
    <w:p w14:paraId="2BBDB069" w14:textId="06D408EA" w:rsidR="00316154" w:rsidRPr="00316154" w:rsidRDefault="00316154" w:rsidP="00316154">
      <w:pPr>
        <w:numPr>
          <w:ilvl w:val="0"/>
          <w:numId w:val="3"/>
        </w:numPr>
        <w:pBdr>
          <w:top w:val="nil"/>
          <w:left w:val="nil"/>
          <w:bottom w:val="nil"/>
          <w:right w:val="nil"/>
          <w:between w:val="nil"/>
        </w:pBdr>
        <w:ind w:left="0" w:firstLine="360"/>
        <w:rPr>
          <w:color w:val="000000"/>
          <w:sz w:val="24"/>
          <w:szCs w:val="24"/>
          <w:u w:val="single"/>
        </w:rPr>
      </w:pPr>
      <w:r>
        <w:rPr>
          <w:b/>
          <w:color w:val="000000"/>
          <w:sz w:val="24"/>
          <w:szCs w:val="24"/>
          <w:u w:val="single"/>
        </w:rPr>
        <w:t>RECORD RETENTION AND ACCESS</w:t>
      </w:r>
      <w:r>
        <w:rPr>
          <w:b/>
          <w:color w:val="000000"/>
          <w:sz w:val="24"/>
          <w:szCs w:val="24"/>
        </w:rPr>
        <w:t xml:space="preserve">.   </w:t>
      </w:r>
      <w:r w:rsidR="003E7147">
        <w:rPr>
          <w:color w:val="000000"/>
          <w:sz w:val="24"/>
          <w:szCs w:val="24"/>
        </w:rPr>
        <w:t>[ORG1]</w:t>
      </w:r>
      <w:r>
        <w:rPr>
          <w:color w:val="000000"/>
          <w:sz w:val="24"/>
          <w:szCs w:val="24"/>
        </w:rPr>
        <w:t xml:space="preserve"> shall maintain all records, books, </w:t>
      </w:r>
      <w:r w:rsidR="00EB7F30">
        <w:rPr>
          <w:color w:val="000000"/>
          <w:sz w:val="24"/>
          <w:szCs w:val="24"/>
        </w:rPr>
        <w:t>and</w:t>
      </w:r>
      <w:r>
        <w:rPr>
          <w:color w:val="000000"/>
          <w:sz w:val="24"/>
          <w:szCs w:val="24"/>
        </w:rPr>
        <w:t xml:space="preserve"> documents related to its performance of </w:t>
      </w:r>
      <w:r w:rsidR="005D7F7D">
        <w:rPr>
          <w:color w:val="000000"/>
          <w:sz w:val="24"/>
          <w:szCs w:val="24"/>
        </w:rPr>
        <w:t xml:space="preserve">the </w:t>
      </w:r>
      <w:r>
        <w:rPr>
          <w:color w:val="000000"/>
          <w:sz w:val="24"/>
          <w:szCs w:val="24"/>
        </w:rPr>
        <w:t>Services under this Agreement (including without limitation personnel, property, financial and med</w:t>
      </w:r>
      <w:r w:rsidR="00C85862">
        <w:rPr>
          <w:color w:val="000000"/>
          <w:sz w:val="24"/>
          <w:szCs w:val="24"/>
        </w:rPr>
        <w:t>ical records) for a period of [three (3)</w:t>
      </w:r>
      <w:r>
        <w:rPr>
          <w:color w:val="000000"/>
          <w:sz w:val="24"/>
          <w:szCs w:val="24"/>
        </w:rPr>
        <w:t>]</w:t>
      </w:r>
      <w:r w:rsidRPr="00AB4977">
        <w:rPr>
          <w:color w:val="000000"/>
          <w:sz w:val="24"/>
          <w:szCs w:val="24"/>
          <w:highlight w:val="yellow"/>
          <w:vertAlign w:val="superscript"/>
        </w:rPr>
        <w:footnoteReference w:id="22"/>
      </w:r>
      <w:r>
        <w:rPr>
          <w:color w:val="000000"/>
          <w:sz w:val="24"/>
          <w:szCs w:val="24"/>
        </w:rPr>
        <w:t xml:space="preserve"> years following the date that </w:t>
      </w:r>
      <w:r w:rsidR="003E7147">
        <w:rPr>
          <w:color w:val="000000"/>
          <w:sz w:val="24"/>
          <w:szCs w:val="24"/>
        </w:rPr>
        <w:t>[ORG2]</w:t>
      </w:r>
      <w:r>
        <w:rPr>
          <w:color w:val="000000"/>
          <w:sz w:val="24"/>
          <w:szCs w:val="24"/>
        </w:rPr>
        <w:t xml:space="preserve"> makes the last payment to </w:t>
      </w:r>
      <w:r w:rsidR="003E7147">
        <w:rPr>
          <w:color w:val="000000"/>
          <w:sz w:val="24"/>
          <w:szCs w:val="24"/>
        </w:rPr>
        <w:t>[ORG1]</w:t>
      </w:r>
      <w:r>
        <w:rPr>
          <w:color w:val="000000"/>
          <w:sz w:val="24"/>
          <w:szCs w:val="24"/>
        </w:rPr>
        <w:t xml:space="preserve"> under this Agreement, or such longer period as is necessary for the resolution of any litigation, claim, negotiation, audit or other inquiry involving this Agreement.  </w:t>
      </w:r>
      <w:r w:rsidR="003E7147">
        <w:rPr>
          <w:color w:val="000000"/>
          <w:sz w:val="24"/>
          <w:szCs w:val="24"/>
        </w:rPr>
        <w:t>[ORG1]</w:t>
      </w:r>
      <w:r>
        <w:rPr>
          <w:color w:val="000000"/>
          <w:sz w:val="24"/>
          <w:szCs w:val="24"/>
        </w:rPr>
        <w:t xml:space="preserve"> shall make all records, books, papers and other documents that relate to this Agreement available </w:t>
      </w:r>
      <w:r w:rsidR="005D7F7D">
        <w:rPr>
          <w:color w:val="000000"/>
          <w:sz w:val="24"/>
          <w:szCs w:val="24"/>
        </w:rPr>
        <w:t>upon reasonable request</w:t>
      </w:r>
      <w:r>
        <w:rPr>
          <w:color w:val="000000"/>
          <w:sz w:val="24"/>
          <w:szCs w:val="24"/>
        </w:rPr>
        <w:t xml:space="preserve"> for inspection, review and audit by the authorized representatives of </w:t>
      </w:r>
      <w:r w:rsidR="003E7147">
        <w:rPr>
          <w:color w:val="000000"/>
          <w:sz w:val="24"/>
          <w:szCs w:val="24"/>
        </w:rPr>
        <w:t>[ORG2]</w:t>
      </w:r>
      <w:r>
        <w:rPr>
          <w:color w:val="000000"/>
          <w:sz w:val="24"/>
          <w:szCs w:val="24"/>
        </w:rPr>
        <w:t>, [HHS], the U.S. Government Accountability Office and the Comptroller General of the United States.</w:t>
      </w:r>
    </w:p>
    <w:p w14:paraId="27256445" w14:textId="77777777" w:rsidR="00920AE4" w:rsidRDefault="00920AE4">
      <w:pPr>
        <w:pBdr>
          <w:top w:val="nil"/>
          <w:left w:val="nil"/>
          <w:bottom w:val="nil"/>
          <w:right w:val="nil"/>
          <w:between w:val="nil"/>
        </w:pBdr>
        <w:rPr>
          <w:color w:val="000000"/>
          <w:sz w:val="24"/>
          <w:szCs w:val="24"/>
        </w:rPr>
      </w:pPr>
    </w:p>
    <w:p w14:paraId="6084606A" w14:textId="0E679837" w:rsidR="00920AE4" w:rsidRPr="00F853E9" w:rsidRDefault="000B78E5" w:rsidP="00F853E9">
      <w:pPr>
        <w:numPr>
          <w:ilvl w:val="0"/>
          <w:numId w:val="3"/>
        </w:numPr>
        <w:pBdr>
          <w:top w:val="nil"/>
          <w:left w:val="nil"/>
          <w:bottom w:val="nil"/>
          <w:right w:val="nil"/>
          <w:between w:val="nil"/>
        </w:pBdr>
        <w:ind w:left="0" w:firstLine="360"/>
        <w:rPr>
          <w:color w:val="000000"/>
          <w:sz w:val="24"/>
          <w:szCs w:val="24"/>
          <w:u w:val="single"/>
        </w:rPr>
      </w:pPr>
      <w:r>
        <w:rPr>
          <w:b/>
          <w:color w:val="000000"/>
          <w:sz w:val="24"/>
          <w:szCs w:val="24"/>
          <w:u w:val="single"/>
        </w:rPr>
        <w:t>CO</w:t>
      </w:r>
      <w:r w:rsidR="00F853E9">
        <w:rPr>
          <w:b/>
          <w:color w:val="000000"/>
          <w:sz w:val="24"/>
          <w:szCs w:val="24"/>
          <w:u w:val="single"/>
        </w:rPr>
        <w:t>NFIDENTIALITY</w:t>
      </w:r>
      <w:r>
        <w:rPr>
          <w:b/>
          <w:color w:val="000000"/>
          <w:sz w:val="24"/>
          <w:szCs w:val="24"/>
        </w:rPr>
        <w:t>.</w:t>
      </w:r>
      <w:r w:rsidR="00C70279">
        <w:rPr>
          <w:color w:val="000000"/>
          <w:sz w:val="24"/>
          <w:szCs w:val="24"/>
        </w:rPr>
        <w:t xml:space="preserve">  Except </w:t>
      </w:r>
      <w:r w:rsidR="0030279C">
        <w:rPr>
          <w:color w:val="000000"/>
          <w:sz w:val="24"/>
          <w:szCs w:val="24"/>
        </w:rPr>
        <w:t>with the prior written consent of the other Party or to the extent required by law</w:t>
      </w:r>
      <w:r w:rsidR="00C70279">
        <w:rPr>
          <w:color w:val="000000"/>
          <w:sz w:val="24"/>
          <w:szCs w:val="24"/>
        </w:rPr>
        <w:t xml:space="preserve">, each </w:t>
      </w:r>
      <w:r w:rsidR="008E1965">
        <w:rPr>
          <w:color w:val="000000"/>
          <w:sz w:val="24"/>
          <w:szCs w:val="24"/>
        </w:rPr>
        <w:t>Party</w:t>
      </w:r>
      <w:r w:rsidR="00C70279">
        <w:rPr>
          <w:color w:val="000000"/>
          <w:sz w:val="24"/>
          <w:szCs w:val="24"/>
        </w:rPr>
        <w:t xml:space="preserve"> will keep confidential</w:t>
      </w:r>
      <w:r w:rsidR="001162DE">
        <w:rPr>
          <w:color w:val="000000"/>
          <w:sz w:val="24"/>
          <w:szCs w:val="24"/>
        </w:rPr>
        <w:t>,</w:t>
      </w:r>
      <w:r w:rsidR="00C70279">
        <w:rPr>
          <w:color w:val="000000"/>
          <w:sz w:val="24"/>
          <w:szCs w:val="24"/>
        </w:rPr>
        <w:t xml:space="preserve"> and will not disclose</w:t>
      </w:r>
      <w:r w:rsidR="001162DE">
        <w:rPr>
          <w:color w:val="000000"/>
          <w:sz w:val="24"/>
          <w:szCs w:val="24"/>
        </w:rPr>
        <w:t xml:space="preserve"> or use for its benefit or the benefit of any third party,</w:t>
      </w:r>
      <w:r w:rsidR="00C70279">
        <w:rPr>
          <w:color w:val="000000"/>
          <w:sz w:val="24"/>
          <w:szCs w:val="24"/>
        </w:rPr>
        <w:t xml:space="preserve"> any </w:t>
      </w:r>
      <w:r w:rsidR="0030279C">
        <w:rPr>
          <w:color w:val="000000"/>
          <w:sz w:val="24"/>
          <w:szCs w:val="24"/>
        </w:rPr>
        <w:t>confidential</w:t>
      </w:r>
      <w:r w:rsidR="00C70279">
        <w:rPr>
          <w:color w:val="000000"/>
          <w:sz w:val="24"/>
          <w:szCs w:val="24"/>
        </w:rPr>
        <w:t xml:space="preserve"> information obtained from the other Party ex</w:t>
      </w:r>
      <w:r w:rsidR="0030279C">
        <w:rPr>
          <w:color w:val="000000"/>
          <w:sz w:val="24"/>
          <w:szCs w:val="24"/>
        </w:rPr>
        <w:t xml:space="preserve">cept in connection with its activities under this Agreement.  Confidential information may include, without limitation, information about personnel, funders, </w:t>
      </w:r>
      <w:r w:rsidR="001162DE">
        <w:rPr>
          <w:color w:val="000000"/>
          <w:sz w:val="24"/>
          <w:szCs w:val="24"/>
        </w:rPr>
        <w:t>clients</w:t>
      </w:r>
      <w:r w:rsidR="0030279C">
        <w:rPr>
          <w:color w:val="000000"/>
          <w:sz w:val="24"/>
          <w:szCs w:val="24"/>
        </w:rPr>
        <w:t>, operating proced</w:t>
      </w:r>
      <w:r w:rsidR="00D87774">
        <w:rPr>
          <w:color w:val="000000"/>
          <w:sz w:val="24"/>
          <w:szCs w:val="24"/>
        </w:rPr>
        <w:t xml:space="preserve">ures, </w:t>
      </w:r>
      <w:r w:rsidR="001162DE">
        <w:rPr>
          <w:color w:val="000000"/>
          <w:sz w:val="24"/>
          <w:szCs w:val="24"/>
        </w:rPr>
        <w:t>strategies, financial results,</w:t>
      </w:r>
      <w:r w:rsidR="0030279C">
        <w:rPr>
          <w:color w:val="000000"/>
          <w:sz w:val="24"/>
          <w:szCs w:val="24"/>
        </w:rPr>
        <w:t xml:space="preserve"> </w:t>
      </w:r>
      <w:r w:rsidR="001162DE">
        <w:rPr>
          <w:color w:val="000000"/>
          <w:sz w:val="24"/>
          <w:szCs w:val="24"/>
        </w:rPr>
        <w:t xml:space="preserve">funding opportunities, </w:t>
      </w:r>
      <w:r w:rsidR="0030279C">
        <w:rPr>
          <w:color w:val="000000"/>
          <w:sz w:val="24"/>
          <w:szCs w:val="24"/>
        </w:rPr>
        <w:t xml:space="preserve">and information </w:t>
      </w:r>
      <w:r w:rsidR="008E1965">
        <w:rPr>
          <w:color w:val="000000"/>
          <w:sz w:val="24"/>
          <w:szCs w:val="24"/>
        </w:rPr>
        <w:t>the Parties</w:t>
      </w:r>
      <w:r w:rsidR="0030279C">
        <w:rPr>
          <w:color w:val="000000"/>
          <w:sz w:val="24"/>
          <w:szCs w:val="24"/>
        </w:rPr>
        <w:t xml:space="preserve"> may obtain through ordinary course interactions among their respective </w:t>
      </w:r>
      <w:r w:rsidR="001162DE">
        <w:rPr>
          <w:color w:val="000000"/>
          <w:sz w:val="24"/>
          <w:szCs w:val="24"/>
        </w:rPr>
        <w:t>employees</w:t>
      </w:r>
      <w:r w:rsidR="0030279C">
        <w:rPr>
          <w:color w:val="000000"/>
          <w:sz w:val="24"/>
          <w:szCs w:val="24"/>
        </w:rPr>
        <w:t xml:space="preserve">.  Confidential information does not include information generally available to the public, independently developed information and information already known by the receiving </w:t>
      </w:r>
      <w:r w:rsidR="008E1965">
        <w:rPr>
          <w:color w:val="000000"/>
          <w:sz w:val="24"/>
          <w:szCs w:val="24"/>
        </w:rPr>
        <w:t>P</w:t>
      </w:r>
      <w:r w:rsidR="0030279C">
        <w:rPr>
          <w:color w:val="000000"/>
          <w:sz w:val="24"/>
          <w:szCs w:val="24"/>
        </w:rPr>
        <w:t xml:space="preserve">arty before entering into this Agreement or that is rightfully obtained by the receiving </w:t>
      </w:r>
      <w:r w:rsidR="008E1965">
        <w:rPr>
          <w:color w:val="000000"/>
          <w:sz w:val="24"/>
          <w:szCs w:val="24"/>
        </w:rPr>
        <w:t>P</w:t>
      </w:r>
      <w:r w:rsidR="0030279C">
        <w:rPr>
          <w:color w:val="000000"/>
          <w:sz w:val="24"/>
          <w:szCs w:val="24"/>
        </w:rPr>
        <w:t xml:space="preserve">arty from sources other than the other Party to this Agreement.  All confidential information furnished under this Agreement will remain the property of the furnishing </w:t>
      </w:r>
      <w:r w:rsidR="00F853E9">
        <w:rPr>
          <w:color w:val="000000"/>
          <w:sz w:val="24"/>
          <w:szCs w:val="24"/>
        </w:rPr>
        <w:t>P</w:t>
      </w:r>
      <w:r w:rsidR="0030279C">
        <w:rPr>
          <w:color w:val="000000"/>
          <w:sz w:val="24"/>
          <w:szCs w:val="24"/>
        </w:rPr>
        <w:t>arty and shall be returned</w:t>
      </w:r>
      <w:r w:rsidR="001162DE">
        <w:rPr>
          <w:color w:val="000000"/>
          <w:sz w:val="24"/>
          <w:szCs w:val="24"/>
        </w:rPr>
        <w:t>, upon request,</w:t>
      </w:r>
      <w:r w:rsidR="0030279C">
        <w:rPr>
          <w:color w:val="000000"/>
          <w:sz w:val="24"/>
          <w:szCs w:val="24"/>
        </w:rPr>
        <w:t xml:space="preserve"> to the furnishing </w:t>
      </w:r>
      <w:r w:rsidR="00F853E9">
        <w:rPr>
          <w:color w:val="000000"/>
          <w:sz w:val="24"/>
          <w:szCs w:val="24"/>
        </w:rPr>
        <w:t>P</w:t>
      </w:r>
      <w:r w:rsidR="0030279C">
        <w:rPr>
          <w:color w:val="000000"/>
          <w:sz w:val="24"/>
          <w:szCs w:val="24"/>
        </w:rPr>
        <w:t xml:space="preserve">arty to the extent possible upon the expiration or </w:t>
      </w:r>
      <w:r w:rsidR="00B712C7">
        <w:rPr>
          <w:color w:val="000000"/>
          <w:sz w:val="24"/>
          <w:szCs w:val="24"/>
        </w:rPr>
        <w:t>termination of this Agreement.</w:t>
      </w:r>
    </w:p>
    <w:p w14:paraId="5173A8EF" w14:textId="77777777" w:rsidR="00920AE4" w:rsidRDefault="00920AE4">
      <w:pPr>
        <w:pBdr>
          <w:top w:val="nil"/>
          <w:left w:val="nil"/>
          <w:bottom w:val="nil"/>
          <w:right w:val="nil"/>
          <w:between w:val="nil"/>
        </w:pBdr>
        <w:ind w:left="720" w:hanging="720"/>
        <w:rPr>
          <w:color w:val="000000"/>
          <w:sz w:val="24"/>
          <w:szCs w:val="24"/>
          <w:u w:val="single"/>
        </w:rPr>
      </w:pPr>
    </w:p>
    <w:p w14:paraId="0CCC185A" w14:textId="7E990374" w:rsidR="00517C20" w:rsidRPr="00E72105" w:rsidRDefault="000B78E5" w:rsidP="00FA6975">
      <w:pPr>
        <w:numPr>
          <w:ilvl w:val="0"/>
          <w:numId w:val="3"/>
        </w:numPr>
        <w:pBdr>
          <w:top w:val="nil"/>
          <w:left w:val="nil"/>
          <w:bottom w:val="nil"/>
          <w:right w:val="nil"/>
          <w:between w:val="nil"/>
        </w:pBdr>
        <w:ind w:left="0" w:firstLine="360"/>
        <w:rPr>
          <w:color w:val="000000"/>
          <w:sz w:val="24"/>
          <w:szCs w:val="24"/>
          <w:u w:val="single"/>
        </w:rPr>
      </w:pPr>
      <w:r w:rsidRPr="00590DE8">
        <w:rPr>
          <w:b/>
          <w:color w:val="000000"/>
          <w:sz w:val="24"/>
          <w:szCs w:val="24"/>
          <w:u w:val="single"/>
        </w:rPr>
        <w:lastRenderedPageBreak/>
        <w:t>INTELLECTUAL PROPERTY RIGHTS</w:t>
      </w:r>
      <w:r w:rsidRPr="00590DE8">
        <w:rPr>
          <w:color w:val="000000"/>
          <w:sz w:val="24"/>
          <w:szCs w:val="24"/>
        </w:rPr>
        <w:t xml:space="preserve">.  </w:t>
      </w:r>
      <w:r w:rsidR="003E7147">
        <w:rPr>
          <w:color w:val="000000"/>
          <w:sz w:val="24"/>
          <w:szCs w:val="24"/>
        </w:rPr>
        <w:t>[ORG2]</w:t>
      </w:r>
      <w:r w:rsidRPr="00590DE8">
        <w:rPr>
          <w:color w:val="000000"/>
          <w:sz w:val="24"/>
          <w:szCs w:val="24"/>
        </w:rPr>
        <w:t xml:space="preserve"> shall own all </w:t>
      </w:r>
      <w:r w:rsidR="00590DE8" w:rsidRPr="00590DE8">
        <w:rPr>
          <w:color w:val="000000"/>
          <w:sz w:val="24"/>
          <w:szCs w:val="24"/>
        </w:rPr>
        <w:t xml:space="preserve">intellectual property created for </w:t>
      </w:r>
      <w:r w:rsidR="003E7147">
        <w:rPr>
          <w:color w:val="000000"/>
          <w:sz w:val="24"/>
          <w:szCs w:val="24"/>
        </w:rPr>
        <w:t>[ORG2]</w:t>
      </w:r>
      <w:r w:rsidR="00590DE8" w:rsidRPr="00590DE8">
        <w:rPr>
          <w:color w:val="000000"/>
          <w:sz w:val="24"/>
          <w:szCs w:val="24"/>
        </w:rPr>
        <w:t xml:space="preserve"> by</w:t>
      </w:r>
      <w:r w:rsidR="001162DE" w:rsidRPr="00590DE8">
        <w:rPr>
          <w:color w:val="000000"/>
          <w:sz w:val="24"/>
          <w:szCs w:val="24"/>
        </w:rPr>
        <w:t xml:space="preserve"> any Shared Staff</w:t>
      </w:r>
      <w:r w:rsidR="00590DE8" w:rsidRPr="00590DE8">
        <w:rPr>
          <w:color w:val="000000"/>
          <w:sz w:val="24"/>
          <w:szCs w:val="24"/>
        </w:rPr>
        <w:t xml:space="preserve"> providing Services</w:t>
      </w:r>
      <w:r w:rsidRPr="00590DE8">
        <w:rPr>
          <w:color w:val="000000"/>
          <w:sz w:val="24"/>
          <w:szCs w:val="24"/>
        </w:rPr>
        <w:t xml:space="preserve"> during the Agreement</w:t>
      </w:r>
      <w:r w:rsidR="00295765">
        <w:rPr>
          <w:color w:val="000000"/>
          <w:sz w:val="24"/>
          <w:szCs w:val="24"/>
        </w:rPr>
        <w:t xml:space="preserve"> Term</w:t>
      </w:r>
      <w:r w:rsidRPr="00590DE8">
        <w:rPr>
          <w:color w:val="000000"/>
          <w:sz w:val="24"/>
          <w:szCs w:val="24"/>
        </w:rPr>
        <w:t xml:space="preserve"> (“Work Product”).</w:t>
      </w:r>
      <w:r w:rsidR="00E72105">
        <w:rPr>
          <w:color w:val="000000"/>
          <w:sz w:val="24"/>
          <w:szCs w:val="24"/>
        </w:rPr>
        <w:t xml:space="preserve"> </w:t>
      </w:r>
      <w:r w:rsidRPr="00590DE8">
        <w:rPr>
          <w:color w:val="000000"/>
          <w:sz w:val="24"/>
          <w:szCs w:val="24"/>
        </w:rPr>
        <w:t xml:space="preserve"> All Work Product is work made for hire to the extent allowed by law</w:t>
      </w:r>
      <w:r w:rsidR="00590DE8" w:rsidRPr="00590DE8">
        <w:rPr>
          <w:color w:val="000000"/>
          <w:sz w:val="24"/>
          <w:szCs w:val="24"/>
        </w:rPr>
        <w:t>.</w:t>
      </w:r>
      <w:r w:rsidRPr="00590DE8">
        <w:rPr>
          <w:color w:val="000000"/>
          <w:sz w:val="24"/>
          <w:szCs w:val="24"/>
        </w:rPr>
        <w:t xml:space="preserve"> </w:t>
      </w:r>
      <w:r w:rsidR="00964B3F">
        <w:rPr>
          <w:color w:val="000000"/>
          <w:sz w:val="24"/>
          <w:szCs w:val="24"/>
        </w:rPr>
        <w:t xml:space="preserve"> </w:t>
      </w:r>
      <w:r w:rsidR="003E7147">
        <w:rPr>
          <w:color w:val="000000"/>
          <w:sz w:val="24"/>
          <w:szCs w:val="24"/>
        </w:rPr>
        <w:t>[ORG1]</w:t>
      </w:r>
      <w:r w:rsidRPr="00590DE8">
        <w:rPr>
          <w:color w:val="000000"/>
          <w:sz w:val="24"/>
          <w:szCs w:val="24"/>
        </w:rPr>
        <w:t xml:space="preserve"> hereby makes all assignments necessary to accomplish the foregoing ownership.  </w:t>
      </w:r>
      <w:r w:rsidR="003E7147">
        <w:rPr>
          <w:color w:val="000000"/>
          <w:sz w:val="24"/>
          <w:szCs w:val="24"/>
        </w:rPr>
        <w:t>[ORG1]</w:t>
      </w:r>
      <w:r w:rsidRPr="00590DE8">
        <w:rPr>
          <w:color w:val="000000"/>
          <w:sz w:val="24"/>
          <w:szCs w:val="24"/>
        </w:rPr>
        <w:t xml:space="preserve"> shall assist </w:t>
      </w:r>
      <w:r w:rsidR="003E7147">
        <w:rPr>
          <w:color w:val="000000"/>
          <w:sz w:val="24"/>
          <w:szCs w:val="24"/>
        </w:rPr>
        <w:t>[ORG2]</w:t>
      </w:r>
      <w:r w:rsidRPr="00590DE8">
        <w:rPr>
          <w:color w:val="000000"/>
          <w:sz w:val="24"/>
          <w:szCs w:val="24"/>
        </w:rPr>
        <w:t xml:space="preserve"> to further evidence, reco</w:t>
      </w:r>
      <w:r w:rsidR="00D87774" w:rsidRPr="00590DE8">
        <w:rPr>
          <w:color w:val="000000"/>
          <w:sz w:val="24"/>
          <w:szCs w:val="24"/>
        </w:rPr>
        <w:t>rd and perfect such assignments</w:t>
      </w:r>
      <w:r w:rsidRPr="00590DE8">
        <w:rPr>
          <w:color w:val="000000"/>
          <w:sz w:val="24"/>
          <w:szCs w:val="24"/>
        </w:rPr>
        <w:t xml:space="preserve"> and to perfect, obtain, maintain, enforce and defend any rights assigned.  </w:t>
      </w:r>
      <w:r w:rsidR="003E7147">
        <w:rPr>
          <w:color w:val="000000"/>
          <w:sz w:val="24"/>
          <w:szCs w:val="24"/>
        </w:rPr>
        <w:t>[ORG1]</w:t>
      </w:r>
      <w:r w:rsidRPr="00590DE8">
        <w:rPr>
          <w:color w:val="000000"/>
          <w:sz w:val="24"/>
          <w:szCs w:val="24"/>
        </w:rPr>
        <w:t xml:space="preserve"> hereby irrevocably designates and appoints </w:t>
      </w:r>
      <w:r w:rsidR="003E7147">
        <w:rPr>
          <w:color w:val="000000"/>
          <w:sz w:val="24"/>
          <w:szCs w:val="24"/>
        </w:rPr>
        <w:t>[ORG2]</w:t>
      </w:r>
      <w:r w:rsidRPr="00590DE8">
        <w:rPr>
          <w:color w:val="000000"/>
          <w:sz w:val="24"/>
          <w:szCs w:val="24"/>
        </w:rPr>
        <w:t xml:space="preserve"> as its agents and attorneys-in-fact, coupled with an interest, to act for and on </w:t>
      </w:r>
      <w:r w:rsidR="003E7147">
        <w:rPr>
          <w:color w:val="000000"/>
          <w:sz w:val="24"/>
          <w:szCs w:val="24"/>
        </w:rPr>
        <w:t>[ORG1]</w:t>
      </w:r>
      <w:r w:rsidRPr="00590DE8">
        <w:rPr>
          <w:color w:val="000000"/>
          <w:sz w:val="24"/>
          <w:szCs w:val="24"/>
        </w:rPr>
        <w:t xml:space="preserve">’s behalf to execute and file any document and to do all other lawfully permitted acts to further the foregoing with the same legal force and effect as if executed by </w:t>
      </w:r>
      <w:r w:rsidR="003E7147">
        <w:rPr>
          <w:color w:val="000000"/>
          <w:sz w:val="24"/>
          <w:szCs w:val="24"/>
        </w:rPr>
        <w:t>[ORG1]</w:t>
      </w:r>
      <w:r w:rsidRPr="00590DE8">
        <w:rPr>
          <w:color w:val="000000"/>
          <w:sz w:val="24"/>
          <w:szCs w:val="24"/>
        </w:rPr>
        <w:t xml:space="preserve"> and all other creators or owners o</w:t>
      </w:r>
      <w:r w:rsidR="00B712C7">
        <w:rPr>
          <w:color w:val="000000"/>
          <w:sz w:val="24"/>
          <w:szCs w:val="24"/>
        </w:rPr>
        <w:t>f the applicable Work Product.</w:t>
      </w:r>
    </w:p>
    <w:p w14:paraId="7B0396C1" w14:textId="77777777" w:rsidR="00920AE4" w:rsidRDefault="00920AE4" w:rsidP="003F3B23">
      <w:pPr>
        <w:pBdr>
          <w:top w:val="nil"/>
          <w:left w:val="nil"/>
          <w:bottom w:val="nil"/>
          <w:right w:val="nil"/>
          <w:between w:val="nil"/>
        </w:pBdr>
        <w:rPr>
          <w:color w:val="000000"/>
          <w:sz w:val="24"/>
          <w:szCs w:val="24"/>
        </w:rPr>
      </w:pPr>
    </w:p>
    <w:p w14:paraId="1701D779" w14:textId="77777777" w:rsidR="00786284" w:rsidRDefault="000B78E5">
      <w:pPr>
        <w:numPr>
          <w:ilvl w:val="0"/>
          <w:numId w:val="3"/>
        </w:numPr>
        <w:pBdr>
          <w:top w:val="nil"/>
          <w:left w:val="nil"/>
          <w:bottom w:val="nil"/>
          <w:right w:val="nil"/>
          <w:between w:val="nil"/>
        </w:pBdr>
        <w:ind w:left="0" w:firstLine="360"/>
        <w:rPr>
          <w:color w:val="000000"/>
          <w:sz w:val="24"/>
          <w:szCs w:val="24"/>
        </w:rPr>
      </w:pPr>
      <w:r>
        <w:rPr>
          <w:b/>
          <w:color w:val="000000"/>
          <w:sz w:val="24"/>
          <w:szCs w:val="24"/>
          <w:u w:val="single"/>
        </w:rPr>
        <w:t>INDEMNIFICATION</w:t>
      </w:r>
      <w:r>
        <w:rPr>
          <w:b/>
          <w:color w:val="000000"/>
          <w:sz w:val="24"/>
          <w:szCs w:val="24"/>
        </w:rPr>
        <w:t>.</w:t>
      </w:r>
      <w:r w:rsidR="00F853E9">
        <w:rPr>
          <w:b/>
          <w:color w:val="000000"/>
          <w:sz w:val="24"/>
          <w:szCs w:val="24"/>
        </w:rPr>
        <w:t xml:space="preserve"> </w:t>
      </w:r>
      <w:r>
        <w:rPr>
          <w:color w:val="000000"/>
          <w:sz w:val="24"/>
          <w:szCs w:val="24"/>
        </w:rPr>
        <w:t xml:space="preserve"> </w:t>
      </w:r>
    </w:p>
    <w:p w14:paraId="494161C9" w14:textId="77777777" w:rsidR="00786284" w:rsidRDefault="00786284" w:rsidP="00FA6975">
      <w:pPr>
        <w:pBdr>
          <w:top w:val="nil"/>
          <w:left w:val="nil"/>
          <w:bottom w:val="nil"/>
          <w:right w:val="nil"/>
          <w:between w:val="nil"/>
        </w:pBdr>
        <w:ind w:left="360"/>
        <w:rPr>
          <w:color w:val="000000"/>
          <w:sz w:val="24"/>
          <w:szCs w:val="24"/>
        </w:rPr>
      </w:pPr>
    </w:p>
    <w:p w14:paraId="53BB5CAE" w14:textId="14336C7B" w:rsidR="00920AE4" w:rsidRDefault="007E56C8" w:rsidP="00FA6975">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Indemnification</w:t>
      </w:r>
      <w:r w:rsidR="00285743">
        <w:rPr>
          <w:color w:val="000000"/>
          <w:sz w:val="24"/>
          <w:szCs w:val="24"/>
          <w:u w:val="single"/>
        </w:rPr>
        <w:t xml:space="preserve"> Obligations</w:t>
      </w:r>
      <w:r>
        <w:rPr>
          <w:color w:val="000000"/>
          <w:sz w:val="24"/>
          <w:szCs w:val="24"/>
        </w:rPr>
        <w:t>.</w:t>
      </w:r>
      <w:r w:rsidR="003F3B23">
        <w:rPr>
          <w:color w:val="000000"/>
          <w:sz w:val="24"/>
          <w:szCs w:val="24"/>
        </w:rPr>
        <w:t xml:space="preserve"> </w:t>
      </w:r>
      <w:r>
        <w:rPr>
          <w:color w:val="000000"/>
          <w:sz w:val="24"/>
          <w:szCs w:val="24"/>
        </w:rPr>
        <w:t xml:space="preserve"> </w:t>
      </w:r>
      <w:r w:rsidR="009375E4" w:rsidRPr="00786284">
        <w:rPr>
          <w:color w:val="000000"/>
          <w:sz w:val="24"/>
          <w:szCs w:val="24"/>
        </w:rPr>
        <w:t xml:space="preserve">Each </w:t>
      </w:r>
      <w:r w:rsidR="006D4A12" w:rsidRPr="00786284">
        <w:rPr>
          <w:color w:val="000000"/>
          <w:sz w:val="24"/>
          <w:szCs w:val="24"/>
        </w:rPr>
        <w:t>Party (the “</w:t>
      </w:r>
      <w:r w:rsidR="006D4A12" w:rsidRPr="00786284">
        <w:rPr>
          <w:color w:val="000000"/>
          <w:sz w:val="24"/>
          <w:szCs w:val="24"/>
          <w:u w:val="single"/>
        </w:rPr>
        <w:t>Indemnifying Party</w:t>
      </w:r>
      <w:r w:rsidR="006D4A12" w:rsidRPr="00786284">
        <w:rPr>
          <w:color w:val="000000"/>
          <w:sz w:val="24"/>
          <w:szCs w:val="24"/>
        </w:rPr>
        <w:t>”)</w:t>
      </w:r>
      <w:r w:rsidR="009375E4" w:rsidRPr="00786284">
        <w:rPr>
          <w:color w:val="000000"/>
          <w:sz w:val="24"/>
          <w:szCs w:val="24"/>
        </w:rPr>
        <w:t xml:space="preserve"> shall hold the</w:t>
      </w:r>
      <w:r w:rsidR="000B78E5" w:rsidRPr="00786284">
        <w:rPr>
          <w:color w:val="000000"/>
          <w:sz w:val="24"/>
          <w:szCs w:val="24"/>
        </w:rPr>
        <w:t xml:space="preserve"> </w:t>
      </w:r>
      <w:r w:rsidR="00786284" w:rsidRPr="00786284">
        <w:rPr>
          <w:color w:val="000000"/>
          <w:sz w:val="24"/>
          <w:szCs w:val="24"/>
        </w:rPr>
        <w:t xml:space="preserve">other Party and its </w:t>
      </w:r>
      <w:r w:rsidR="000B78E5" w:rsidRPr="00786284">
        <w:rPr>
          <w:color w:val="000000"/>
          <w:sz w:val="24"/>
          <w:szCs w:val="24"/>
        </w:rPr>
        <w:t>employees, officers, directors, agents and representatives</w:t>
      </w:r>
      <w:r w:rsidR="009375E4" w:rsidRPr="00786284">
        <w:rPr>
          <w:color w:val="000000"/>
          <w:sz w:val="24"/>
          <w:szCs w:val="24"/>
        </w:rPr>
        <w:t xml:space="preserve"> </w:t>
      </w:r>
      <w:r w:rsidR="006D4A12" w:rsidRPr="00786284">
        <w:rPr>
          <w:color w:val="000000"/>
          <w:sz w:val="24"/>
          <w:szCs w:val="24"/>
        </w:rPr>
        <w:t>(</w:t>
      </w:r>
      <w:r w:rsidR="00786284" w:rsidRPr="00786284">
        <w:rPr>
          <w:color w:val="000000"/>
          <w:sz w:val="24"/>
          <w:szCs w:val="24"/>
        </w:rPr>
        <w:t xml:space="preserve">collectively, </w:t>
      </w:r>
      <w:r w:rsidR="006D4A12" w:rsidRPr="00786284">
        <w:rPr>
          <w:color w:val="000000"/>
          <w:sz w:val="24"/>
          <w:szCs w:val="24"/>
        </w:rPr>
        <w:t>the “</w:t>
      </w:r>
      <w:r w:rsidR="006D4A12" w:rsidRPr="00786284">
        <w:rPr>
          <w:color w:val="000000"/>
          <w:sz w:val="24"/>
          <w:szCs w:val="24"/>
          <w:u w:val="single"/>
        </w:rPr>
        <w:t>Indemnified Party</w:t>
      </w:r>
      <w:r w:rsidR="006D4A12" w:rsidRPr="00786284">
        <w:rPr>
          <w:color w:val="000000"/>
          <w:sz w:val="24"/>
          <w:szCs w:val="24"/>
        </w:rPr>
        <w:t>”)</w:t>
      </w:r>
      <w:r w:rsidR="000B78E5" w:rsidRPr="00786284">
        <w:rPr>
          <w:color w:val="000000"/>
          <w:sz w:val="24"/>
          <w:szCs w:val="24"/>
        </w:rPr>
        <w:t xml:space="preserve"> harmless from any and all costs, </w:t>
      </w:r>
      <w:r w:rsidR="003A487C" w:rsidRPr="00786284">
        <w:rPr>
          <w:color w:val="000000"/>
          <w:sz w:val="24"/>
          <w:szCs w:val="24"/>
        </w:rPr>
        <w:t xml:space="preserve">claims, </w:t>
      </w:r>
      <w:r w:rsidR="000B78E5" w:rsidRPr="00786284">
        <w:rPr>
          <w:color w:val="000000"/>
          <w:sz w:val="24"/>
          <w:szCs w:val="24"/>
        </w:rPr>
        <w:t>losses, damages, liabilities,</w:t>
      </w:r>
      <w:r w:rsidR="00D87774" w:rsidRPr="00786284">
        <w:rPr>
          <w:color w:val="000000"/>
          <w:sz w:val="24"/>
          <w:szCs w:val="24"/>
        </w:rPr>
        <w:t xml:space="preserve"> expenses, demands</w:t>
      </w:r>
      <w:r w:rsidR="000B78E5" w:rsidRPr="00040B0F">
        <w:rPr>
          <w:color w:val="000000"/>
          <w:sz w:val="24"/>
          <w:szCs w:val="24"/>
        </w:rPr>
        <w:t xml:space="preserve"> and judgments, including court costs and attorney's fees,</w:t>
      </w:r>
      <w:r w:rsidR="000B78E5" w:rsidRPr="005E2136">
        <w:rPr>
          <w:color w:val="000000"/>
          <w:sz w:val="24"/>
          <w:szCs w:val="24"/>
        </w:rPr>
        <w:t xml:space="preserve"> </w:t>
      </w:r>
      <w:r w:rsidR="00786284" w:rsidRPr="005E2136">
        <w:rPr>
          <w:color w:val="000000"/>
          <w:sz w:val="24"/>
          <w:szCs w:val="24"/>
        </w:rPr>
        <w:t>resulting from any claim, demand, suit, or other legal proceeding</w:t>
      </w:r>
      <w:r w:rsidR="00786284">
        <w:rPr>
          <w:color w:val="000000"/>
          <w:sz w:val="24"/>
          <w:szCs w:val="24"/>
        </w:rPr>
        <w:t xml:space="preserve"> made by any third party</w:t>
      </w:r>
      <w:r w:rsidR="00786284" w:rsidRPr="00786284">
        <w:rPr>
          <w:color w:val="000000"/>
          <w:sz w:val="24"/>
          <w:szCs w:val="24"/>
        </w:rPr>
        <w:t xml:space="preserve"> </w:t>
      </w:r>
      <w:r w:rsidR="005B6B1F">
        <w:rPr>
          <w:color w:val="000000"/>
          <w:sz w:val="24"/>
          <w:szCs w:val="24"/>
        </w:rPr>
        <w:t>arising</w:t>
      </w:r>
      <w:r w:rsidR="00786284" w:rsidRPr="00786284">
        <w:rPr>
          <w:color w:val="000000"/>
          <w:sz w:val="24"/>
          <w:szCs w:val="24"/>
        </w:rPr>
        <w:t xml:space="preserve"> </w:t>
      </w:r>
      <w:r w:rsidR="000B78E5" w:rsidRPr="00786284">
        <w:rPr>
          <w:color w:val="000000"/>
          <w:sz w:val="24"/>
          <w:szCs w:val="24"/>
        </w:rPr>
        <w:t>from</w:t>
      </w:r>
      <w:r w:rsidR="00786284" w:rsidRPr="00786284">
        <w:rPr>
          <w:color w:val="000000"/>
          <w:sz w:val="24"/>
          <w:szCs w:val="24"/>
        </w:rPr>
        <w:t xml:space="preserve"> any breach by the Indemnifying Party, its employees, officers, directors, agents or representatives</w:t>
      </w:r>
      <w:r w:rsidR="00786284" w:rsidRPr="00040B0F">
        <w:rPr>
          <w:color w:val="000000"/>
          <w:sz w:val="24"/>
          <w:szCs w:val="24"/>
        </w:rPr>
        <w:t xml:space="preserve"> of its obligations under this Agreement</w:t>
      </w:r>
      <w:r w:rsidR="000B78E5" w:rsidRPr="005E2136">
        <w:rPr>
          <w:color w:val="000000"/>
          <w:sz w:val="24"/>
          <w:szCs w:val="24"/>
        </w:rPr>
        <w:t xml:space="preserve">.  </w:t>
      </w:r>
      <w:r>
        <w:rPr>
          <w:color w:val="000000"/>
          <w:sz w:val="24"/>
          <w:szCs w:val="24"/>
        </w:rPr>
        <w:t>The Indemnifying Party will have no obligation to indemnify any Indemnified Party to the extent the liability is caused by such Indemnified Party’s gross negligence or willful misconduct or by any breach of such Indemnified Party of its obligations under this Agreement.</w:t>
      </w:r>
    </w:p>
    <w:p w14:paraId="32AE57CB" w14:textId="77777777" w:rsidR="007E56C8" w:rsidRDefault="007E56C8" w:rsidP="00FA6975">
      <w:pPr>
        <w:pBdr>
          <w:top w:val="nil"/>
          <w:left w:val="nil"/>
          <w:bottom w:val="nil"/>
          <w:right w:val="nil"/>
          <w:between w:val="nil"/>
        </w:pBdr>
        <w:ind w:left="720"/>
        <w:rPr>
          <w:color w:val="000000"/>
          <w:sz w:val="24"/>
          <w:szCs w:val="24"/>
        </w:rPr>
      </w:pPr>
    </w:p>
    <w:p w14:paraId="6D1FD280" w14:textId="3CCB79CE" w:rsidR="00F301BF" w:rsidRPr="00F301BF" w:rsidRDefault="007E56C8" w:rsidP="00F301BF">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Procedures</w:t>
      </w:r>
      <w:r>
        <w:rPr>
          <w:color w:val="000000"/>
          <w:sz w:val="24"/>
          <w:szCs w:val="24"/>
        </w:rPr>
        <w:t>.</w:t>
      </w:r>
      <w:r w:rsidR="00E60510">
        <w:rPr>
          <w:color w:val="000000"/>
          <w:sz w:val="24"/>
          <w:szCs w:val="24"/>
        </w:rPr>
        <w:t xml:space="preserve"> </w:t>
      </w:r>
      <w:r w:rsidR="003F3B23">
        <w:rPr>
          <w:color w:val="000000"/>
          <w:sz w:val="24"/>
          <w:szCs w:val="24"/>
        </w:rPr>
        <w:t xml:space="preserve"> </w:t>
      </w:r>
      <w:r w:rsidR="00E60510">
        <w:rPr>
          <w:color w:val="000000"/>
          <w:sz w:val="24"/>
          <w:szCs w:val="24"/>
        </w:rPr>
        <w:t>Each Party’s indemnification obligations under this Section</w:t>
      </w:r>
      <w:r w:rsidR="003F3B23">
        <w:rPr>
          <w:color w:val="000000"/>
          <w:sz w:val="24"/>
          <w:szCs w:val="24"/>
        </w:rPr>
        <w:t xml:space="preserve"> [1</w:t>
      </w:r>
      <w:r w:rsidR="000A75F2">
        <w:rPr>
          <w:color w:val="000000"/>
          <w:sz w:val="24"/>
          <w:szCs w:val="24"/>
        </w:rPr>
        <w:t>3</w:t>
      </w:r>
      <w:r w:rsidR="005C5DAD">
        <w:rPr>
          <w:color w:val="000000"/>
          <w:sz w:val="24"/>
          <w:szCs w:val="24"/>
        </w:rPr>
        <w:t>]</w:t>
      </w:r>
      <w:r w:rsidR="00E60510">
        <w:rPr>
          <w:color w:val="000000"/>
          <w:sz w:val="24"/>
          <w:szCs w:val="24"/>
        </w:rPr>
        <w:t xml:space="preserve"> are subject to the Indemnified Party: (1) providing prompt written notice of any claim for which defense is sought; (2) allowing the Indemnifying Party </w:t>
      </w:r>
      <w:r w:rsidR="00E60510" w:rsidRPr="00E60510">
        <w:rPr>
          <w:color w:val="000000"/>
          <w:sz w:val="24"/>
          <w:szCs w:val="24"/>
        </w:rPr>
        <w:t xml:space="preserve">to assume the exclusive defense and control of such </w:t>
      </w:r>
      <w:r w:rsidR="00E60510">
        <w:rPr>
          <w:color w:val="000000"/>
          <w:sz w:val="24"/>
          <w:szCs w:val="24"/>
        </w:rPr>
        <w:t>claim</w:t>
      </w:r>
      <w:r w:rsidR="00E60510" w:rsidRPr="00E60510">
        <w:rPr>
          <w:color w:val="000000"/>
          <w:sz w:val="24"/>
          <w:szCs w:val="24"/>
        </w:rPr>
        <w:t xml:space="preserve"> and its</w:t>
      </w:r>
      <w:r w:rsidR="00E60510">
        <w:rPr>
          <w:color w:val="000000"/>
          <w:sz w:val="24"/>
          <w:szCs w:val="24"/>
        </w:rPr>
        <w:t xml:space="preserve"> settlement, provided that the I</w:t>
      </w:r>
      <w:r w:rsidR="00E60510" w:rsidRPr="00E60510">
        <w:rPr>
          <w:color w:val="000000"/>
          <w:sz w:val="24"/>
          <w:szCs w:val="24"/>
        </w:rPr>
        <w:t xml:space="preserve">ndemnifying </w:t>
      </w:r>
      <w:r w:rsidR="00E60510">
        <w:rPr>
          <w:color w:val="000000"/>
          <w:sz w:val="24"/>
          <w:szCs w:val="24"/>
        </w:rPr>
        <w:t>P</w:t>
      </w:r>
      <w:r w:rsidR="00E60510" w:rsidRPr="00E60510">
        <w:rPr>
          <w:color w:val="000000"/>
          <w:sz w:val="24"/>
          <w:szCs w:val="24"/>
        </w:rPr>
        <w:t xml:space="preserve">arty will obtain the </w:t>
      </w:r>
      <w:r w:rsidR="00E60510">
        <w:rPr>
          <w:color w:val="000000"/>
          <w:sz w:val="24"/>
          <w:szCs w:val="24"/>
        </w:rPr>
        <w:t>I</w:t>
      </w:r>
      <w:r w:rsidR="00E60510" w:rsidRPr="00E60510">
        <w:rPr>
          <w:color w:val="000000"/>
          <w:sz w:val="24"/>
          <w:szCs w:val="24"/>
        </w:rPr>
        <w:t xml:space="preserve">ndemnified </w:t>
      </w:r>
      <w:r w:rsidR="00E60510">
        <w:rPr>
          <w:color w:val="000000"/>
          <w:sz w:val="24"/>
          <w:szCs w:val="24"/>
        </w:rPr>
        <w:t>P</w:t>
      </w:r>
      <w:r w:rsidR="00E60510" w:rsidRPr="00E60510">
        <w:rPr>
          <w:color w:val="000000"/>
          <w:sz w:val="24"/>
          <w:szCs w:val="24"/>
        </w:rPr>
        <w:t xml:space="preserve">arty’s consent to any compromise or settlement of a </w:t>
      </w:r>
      <w:r w:rsidR="00E60510">
        <w:rPr>
          <w:color w:val="000000"/>
          <w:sz w:val="24"/>
          <w:szCs w:val="24"/>
        </w:rPr>
        <w:t>c</w:t>
      </w:r>
      <w:r w:rsidR="00E60510" w:rsidRPr="00E60510">
        <w:rPr>
          <w:color w:val="000000"/>
          <w:sz w:val="24"/>
          <w:szCs w:val="24"/>
        </w:rPr>
        <w:t>laim tha</w:t>
      </w:r>
      <w:r w:rsidR="00541414">
        <w:rPr>
          <w:color w:val="000000"/>
          <w:sz w:val="24"/>
          <w:szCs w:val="24"/>
        </w:rPr>
        <w:t>t does not fully discharge the I</w:t>
      </w:r>
      <w:r w:rsidR="00E60510" w:rsidRPr="00E60510">
        <w:rPr>
          <w:color w:val="000000"/>
          <w:sz w:val="24"/>
          <w:szCs w:val="24"/>
        </w:rPr>
        <w:t xml:space="preserve">ndemnified </w:t>
      </w:r>
      <w:r w:rsidR="00541414">
        <w:rPr>
          <w:color w:val="000000"/>
          <w:sz w:val="24"/>
          <w:szCs w:val="24"/>
        </w:rPr>
        <w:t>P</w:t>
      </w:r>
      <w:r w:rsidR="00E60510" w:rsidRPr="00E60510">
        <w:rPr>
          <w:color w:val="000000"/>
          <w:sz w:val="24"/>
          <w:szCs w:val="24"/>
        </w:rPr>
        <w:t>arty of all liabilities and obligations</w:t>
      </w:r>
      <w:r w:rsidR="00E60510">
        <w:rPr>
          <w:color w:val="000000"/>
          <w:sz w:val="24"/>
          <w:szCs w:val="24"/>
        </w:rPr>
        <w:t>; and (3) cooperate with the I</w:t>
      </w:r>
      <w:r w:rsidR="00E60510" w:rsidRPr="00E60510">
        <w:rPr>
          <w:color w:val="000000"/>
          <w:sz w:val="24"/>
          <w:szCs w:val="24"/>
        </w:rPr>
        <w:t xml:space="preserve">ndemnifying </w:t>
      </w:r>
      <w:r w:rsidR="00E60510">
        <w:rPr>
          <w:color w:val="000000"/>
          <w:sz w:val="24"/>
          <w:szCs w:val="24"/>
        </w:rPr>
        <w:t>P</w:t>
      </w:r>
      <w:r w:rsidR="00285743">
        <w:rPr>
          <w:color w:val="000000"/>
          <w:sz w:val="24"/>
          <w:szCs w:val="24"/>
        </w:rPr>
        <w:t>arty (or its insurer)</w:t>
      </w:r>
      <w:r w:rsidR="00E60510" w:rsidRPr="00E60510">
        <w:rPr>
          <w:color w:val="000000"/>
          <w:sz w:val="24"/>
          <w:szCs w:val="24"/>
        </w:rPr>
        <w:t xml:space="preserve"> with all reasonable requests in assisting the defense of such </w:t>
      </w:r>
      <w:r w:rsidR="00E60510">
        <w:rPr>
          <w:color w:val="000000"/>
          <w:sz w:val="24"/>
          <w:szCs w:val="24"/>
        </w:rPr>
        <w:t>c</w:t>
      </w:r>
      <w:r w:rsidR="00964B3F">
        <w:rPr>
          <w:color w:val="000000"/>
          <w:sz w:val="24"/>
          <w:szCs w:val="24"/>
        </w:rPr>
        <w:t>laim.</w:t>
      </w:r>
    </w:p>
    <w:p w14:paraId="3E62BE00" w14:textId="77777777" w:rsidR="00F301BF" w:rsidRPr="00786284" w:rsidRDefault="00F301BF" w:rsidP="00F301BF">
      <w:pPr>
        <w:pBdr>
          <w:top w:val="nil"/>
          <w:left w:val="nil"/>
          <w:bottom w:val="nil"/>
          <w:right w:val="nil"/>
          <w:between w:val="nil"/>
        </w:pBdr>
        <w:rPr>
          <w:color w:val="000000"/>
          <w:sz w:val="24"/>
          <w:szCs w:val="24"/>
        </w:rPr>
      </w:pPr>
    </w:p>
    <w:p w14:paraId="189EFF5A" w14:textId="77777777" w:rsidR="00920AE4" w:rsidRDefault="000B78E5">
      <w:pPr>
        <w:numPr>
          <w:ilvl w:val="0"/>
          <w:numId w:val="3"/>
        </w:numPr>
        <w:pBdr>
          <w:top w:val="nil"/>
          <w:left w:val="nil"/>
          <w:bottom w:val="nil"/>
          <w:right w:val="nil"/>
          <w:between w:val="nil"/>
        </w:pBdr>
        <w:ind w:left="0" w:firstLine="360"/>
        <w:rPr>
          <w:color w:val="000000"/>
          <w:sz w:val="24"/>
          <w:szCs w:val="24"/>
          <w:u w:val="single"/>
        </w:rPr>
      </w:pPr>
      <w:r>
        <w:rPr>
          <w:b/>
          <w:color w:val="000000"/>
          <w:sz w:val="24"/>
          <w:szCs w:val="24"/>
          <w:u w:val="single"/>
        </w:rPr>
        <w:t>TERMINATION</w:t>
      </w:r>
      <w:r>
        <w:rPr>
          <w:b/>
          <w:color w:val="000000"/>
          <w:sz w:val="24"/>
          <w:szCs w:val="24"/>
        </w:rPr>
        <w:t>.</w:t>
      </w:r>
    </w:p>
    <w:p w14:paraId="26B6CFF3" w14:textId="77777777" w:rsidR="00920AE4" w:rsidRDefault="00920AE4">
      <w:pPr>
        <w:pBdr>
          <w:top w:val="nil"/>
          <w:left w:val="nil"/>
          <w:bottom w:val="nil"/>
          <w:right w:val="nil"/>
          <w:between w:val="nil"/>
        </w:pBdr>
        <w:rPr>
          <w:color w:val="000000"/>
          <w:sz w:val="24"/>
          <w:szCs w:val="24"/>
        </w:rPr>
      </w:pPr>
    </w:p>
    <w:p w14:paraId="4E547637" w14:textId="57D4AECF" w:rsidR="00920AE4" w:rsidRDefault="00C94261">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Termination for Convenience</w:t>
      </w:r>
      <w:r>
        <w:rPr>
          <w:color w:val="000000"/>
          <w:sz w:val="24"/>
          <w:szCs w:val="24"/>
        </w:rPr>
        <w:t xml:space="preserve">.  Either Party may terminate this Agreement by providing written notice of such termination to the other Party, which notice shall take effect </w:t>
      </w:r>
      <w:r w:rsidR="00127186">
        <w:rPr>
          <w:color w:val="000000"/>
          <w:sz w:val="24"/>
          <w:szCs w:val="24"/>
        </w:rPr>
        <w:t>[</w:t>
      </w:r>
      <w:r>
        <w:rPr>
          <w:color w:val="000000"/>
          <w:sz w:val="24"/>
          <w:szCs w:val="24"/>
        </w:rPr>
        <w:t>ninety (90)</w:t>
      </w:r>
      <w:r w:rsidR="00127186">
        <w:rPr>
          <w:color w:val="000000"/>
          <w:sz w:val="24"/>
          <w:szCs w:val="24"/>
        </w:rPr>
        <w:t>]</w:t>
      </w:r>
      <w:r>
        <w:rPr>
          <w:color w:val="000000"/>
          <w:sz w:val="24"/>
          <w:szCs w:val="24"/>
        </w:rPr>
        <w:t xml:space="preserve"> days after delivery of the notice by the terminating Party.</w:t>
      </w:r>
    </w:p>
    <w:p w14:paraId="3120106A" w14:textId="77777777" w:rsidR="0044764D" w:rsidRDefault="0044764D" w:rsidP="00FA6975">
      <w:pPr>
        <w:pBdr>
          <w:top w:val="nil"/>
          <w:left w:val="nil"/>
          <w:bottom w:val="nil"/>
          <w:right w:val="nil"/>
          <w:between w:val="nil"/>
        </w:pBdr>
        <w:ind w:left="720"/>
        <w:rPr>
          <w:color w:val="000000"/>
          <w:sz w:val="24"/>
          <w:szCs w:val="24"/>
        </w:rPr>
      </w:pPr>
    </w:p>
    <w:p w14:paraId="7C2C42BD" w14:textId="1F741786" w:rsidR="00C94261" w:rsidRDefault="00D755F3">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 xml:space="preserve">Immediate </w:t>
      </w:r>
      <w:r w:rsidR="00C94261">
        <w:rPr>
          <w:color w:val="000000"/>
          <w:sz w:val="24"/>
          <w:szCs w:val="24"/>
          <w:u w:val="single"/>
        </w:rPr>
        <w:t>Termination</w:t>
      </w:r>
      <w:r w:rsidR="00C94261">
        <w:rPr>
          <w:color w:val="000000"/>
          <w:sz w:val="24"/>
          <w:szCs w:val="24"/>
        </w:rPr>
        <w:t>.</w:t>
      </w:r>
      <w:r w:rsidR="008350D7" w:rsidRPr="00AB4977">
        <w:rPr>
          <w:rStyle w:val="FootnoteReference"/>
          <w:color w:val="000000"/>
          <w:sz w:val="24"/>
          <w:szCs w:val="24"/>
          <w:highlight w:val="yellow"/>
        </w:rPr>
        <w:footnoteReference w:id="23"/>
      </w:r>
      <w:r w:rsidR="00C94261">
        <w:rPr>
          <w:color w:val="000000"/>
          <w:sz w:val="24"/>
          <w:szCs w:val="24"/>
        </w:rPr>
        <w:t xml:space="preserve">  </w:t>
      </w:r>
      <w:r>
        <w:rPr>
          <w:color w:val="000000"/>
          <w:sz w:val="24"/>
          <w:szCs w:val="24"/>
        </w:rPr>
        <w:t>Either Party may terminate this Agreement immediately upon providing written notice of such termination to other Party if: (</w:t>
      </w:r>
      <w:proofErr w:type="spellStart"/>
      <w:r>
        <w:rPr>
          <w:color w:val="000000"/>
          <w:sz w:val="24"/>
          <w:szCs w:val="24"/>
        </w:rPr>
        <w:t>i</w:t>
      </w:r>
      <w:proofErr w:type="spellEnd"/>
      <w:r>
        <w:rPr>
          <w:color w:val="000000"/>
          <w:sz w:val="24"/>
          <w:szCs w:val="24"/>
        </w:rPr>
        <w:t>) the other</w:t>
      </w:r>
      <w:r w:rsidR="00D96A5D">
        <w:rPr>
          <w:color w:val="000000"/>
          <w:sz w:val="24"/>
          <w:szCs w:val="24"/>
        </w:rPr>
        <w:t xml:space="preserve"> Party materially breaches any of its obligations under this Agreement</w:t>
      </w:r>
      <w:r w:rsidR="00D9585D">
        <w:rPr>
          <w:color w:val="000000"/>
          <w:sz w:val="24"/>
          <w:szCs w:val="24"/>
        </w:rPr>
        <w:t xml:space="preserve">; </w:t>
      </w:r>
      <w:r w:rsidR="008350D7">
        <w:rPr>
          <w:color w:val="000000"/>
          <w:sz w:val="24"/>
          <w:szCs w:val="24"/>
        </w:rPr>
        <w:t xml:space="preserve">or </w:t>
      </w:r>
      <w:r w:rsidR="00D9585D">
        <w:rPr>
          <w:color w:val="000000"/>
          <w:sz w:val="24"/>
          <w:szCs w:val="24"/>
        </w:rPr>
        <w:t xml:space="preserve">(ii) either Party experiences a termination, suspension, or reduction of funding that materially impacts </w:t>
      </w:r>
      <w:r w:rsidR="008350D7">
        <w:rPr>
          <w:color w:val="000000"/>
          <w:sz w:val="24"/>
          <w:szCs w:val="24"/>
        </w:rPr>
        <w:t>its</w:t>
      </w:r>
      <w:r w:rsidR="00D9585D">
        <w:rPr>
          <w:color w:val="000000"/>
          <w:sz w:val="24"/>
          <w:szCs w:val="24"/>
        </w:rPr>
        <w:t xml:space="preserve"> ability to perform any of its obligations under this Agreement.</w:t>
      </w:r>
    </w:p>
    <w:p w14:paraId="05B0E9EC" w14:textId="77777777" w:rsidR="00F6134F" w:rsidRDefault="00F6134F" w:rsidP="00FA6975">
      <w:pPr>
        <w:pBdr>
          <w:top w:val="nil"/>
          <w:left w:val="nil"/>
          <w:bottom w:val="nil"/>
          <w:right w:val="nil"/>
          <w:between w:val="nil"/>
        </w:pBdr>
        <w:ind w:left="720"/>
        <w:rPr>
          <w:color w:val="000000"/>
          <w:sz w:val="24"/>
          <w:szCs w:val="24"/>
        </w:rPr>
      </w:pPr>
    </w:p>
    <w:p w14:paraId="2260BD0C" w14:textId="3167236B" w:rsidR="00F6134F" w:rsidRPr="00F6134F" w:rsidRDefault="00F6134F" w:rsidP="00F6134F">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lastRenderedPageBreak/>
        <w:t>Termination</w:t>
      </w:r>
      <w:r w:rsidRPr="00D216B6">
        <w:rPr>
          <w:color w:val="000000"/>
          <w:sz w:val="24"/>
          <w:szCs w:val="24"/>
          <w:u w:val="single"/>
        </w:rPr>
        <w:t xml:space="preserve"> for Shared Staff Performance</w:t>
      </w:r>
      <w:r>
        <w:rPr>
          <w:color w:val="000000"/>
          <w:sz w:val="24"/>
          <w:szCs w:val="24"/>
        </w:rPr>
        <w:t xml:space="preserve">. </w:t>
      </w:r>
      <w:r w:rsidR="00964B3F">
        <w:rPr>
          <w:color w:val="000000"/>
          <w:sz w:val="24"/>
          <w:szCs w:val="24"/>
        </w:rPr>
        <w:t xml:space="preserve"> </w:t>
      </w:r>
      <w:r>
        <w:rPr>
          <w:color w:val="000000"/>
          <w:sz w:val="24"/>
          <w:szCs w:val="24"/>
        </w:rPr>
        <w:t xml:space="preserve">Upon providing </w:t>
      </w:r>
      <w:r w:rsidR="00127186">
        <w:rPr>
          <w:color w:val="000000"/>
          <w:sz w:val="24"/>
          <w:szCs w:val="24"/>
        </w:rPr>
        <w:t>[</w:t>
      </w:r>
      <w:r>
        <w:rPr>
          <w:color w:val="000000"/>
          <w:sz w:val="24"/>
          <w:szCs w:val="24"/>
        </w:rPr>
        <w:t>thirty (30)</w:t>
      </w:r>
      <w:r w:rsidR="00127186">
        <w:rPr>
          <w:color w:val="000000"/>
          <w:sz w:val="24"/>
          <w:szCs w:val="24"/>
        </w:rPr>
        <w:t>]</w:t>
      </w:r>
      <w:r>
        <w:rPr>
          <w:color w:val="000000"/>
          <w:sz w:val="24"/>
          <w:szCs w:val="24"/>
        </w:rPr>
        <w:t xml:space="preserve"> days’ written notice to </w:t>
      </w:r>
      <w:r w:rsidR="003E7147">
        <w:rPr>
          <w:color w:val="000000"/>
          <w:sz w:val="24"/>
          <w:szCs w:val="24"/>
        </w:rPr>
        <w:t>[ORG1]</w:t>
      </w:r>
      <w:r>
        <w:rPr>
          <w:color w:val="000000"/>
          <w:sz w:val="24"/>
          <w:szCs w:val="24"/>
        </w:rPr>
        <w:t xml:space="preserve">, </w:t>
      </w:r>
      <w:r w:rsidR="003E7147">
        <w:rPr>
          <w:color w:val="000000"/>
          <w:sz w:val="24"/>
          <w:szCs w:val="24"/>
        </w:rPr>
        <w:t>[ORG2]</w:t>
      </w:r>
      <w:r>
        <w:rPr>
          <w:color w:val="000000"/>
          <w:sz w:val="24"/>
          <w:szCs w:val="24"/>
        </w:rPr>
        <w:t xml:space="preserve"> may terminate this Agreement if </w:t>
      </w:r>
      <w:r w:rsidR="003E7147">
        <w:rPr>
          <w:color w:val="000000"/>
          <w:sz w:val="24"/>
          <w:szCs w:val="24"/>
        </w:rPr>
        <w:t>[ORG2]</w:t>
      </w:r>
      <w:r>
        <w:rPr>
          <w:color w:val="000000"/>
          <w:sz w:val="24"/>
          <w:szCs w:val="24"/>
        </w:rPr>
        <w:t xml:space="preserve"> is dissatisfied with the performance of any Shared Staff in providing Services to </w:t>
      </w:r>
      <w:r w:rsidR="003E7147">
        <w:rPr>
          <w:color w:val="000000"/>
          <w:sz w:val="24"/>
          <w:szCs w:val="24"/>
        </w:rPr>
        <w:t>[ORG2]</w:t>
      </w:r>
      <w:r>
        <w:rPr>
          <w:color w:val="000000"/>
          <w:sz w:val="24"/>
          <w:szCs w:val="24"/>
        </w:rPr>
        <w:t xml:space="preserve">, provided that </w:t>
      </w:r>
      <w:r w:rsidR="003E7147">
        <w:rPr>
          <w:color w:val="000000"/>
          <w:sz w:val="24"/>
          <w:szCs w:val="24"/>
        </w:rPr>
        <w:t>[ORG2]</w:t>
      </w:r>
      <w:r>
        <w:rPr>
          <w:color w:val="000000"/>
          <w:sz w:val="24"/>
          <w:szCs w:val="24"/>
        </w:rPr>
        <w:t xml:space="preserve"> has provided prior written notice to </w:t>
      </w:r>
      <w:r w:rsidR="003E7147">
        <w:rPr>
          <w:color w:val="000000"/>
          <w:sz w:val="24"/>
          <w:szCs w:val="24"/>
        </w:rPr>
        <w:t>[ORG1]</w:t>
      </w:r>
      <w:r>
        <w:rPr>
          <w:color w:val="000000"/>
          <w:sz w:val="24"/>
          <w:szCs w:val="24"/>
        </w:rPr>
        <w:t xml:space="preserve"> of the performance deficiency and attempted in good faith to work with </w:t>
      </w:r>
      <w:r w:rsidR="003E7147">
        <w:rPr>
          <w:color w:val="000000"/>
          <w:sz w:val="24"/>
          <w:szCs w:val="24"/>
        </w:rPr>
        <w:t>[ORG1]</w:t>
      </w:r>
      <w:r>
        <w:rPr>
          <w:color w:val="000000"/>
          <w:sz w:val="24"/>
          <w:szCs w:val="24"/>
        </w:rPr>
        <w:t xml:space="preserve"> and such Shared Staff to improve performance.</w:t>
      </w:r>
      <w:r w:rsidR="00375E98">
        <w:rPr>
          <w:color w:val="000000"/>
          <w:sz w:val="24"/>
          <w:szCs w:val="24"/>
        </w:rPr>
        <w:t xml:space="preserve"> </w:t>
      </w:r>
      <w:r>
        <w:rPr>
          <w:color w:val="000000"/>
          <w:sz w:val="24"/>
          <w:szCs w:val="24"/>
        </w:rPr>
        <w:t xml:space="preserve"> Any termination under this Section [1</w:t>
      </w:r>
      <w:r w:rsidR="000A75F2">
        <w:rPr>
          <w:color w:val="000000"/>
          <w:sz w:val="24"/>
          <w:szCs w:val="24"/>
        </w:rPr>
        <w:t>4</w:t>
      </w:r>
      <w:r>
        <w:rPr>
          <w:color w:val="000000"/>
          <w:sz w:val="24"/>
          <w:szCs w:val="24"/>
        </w:rPr>
        <w:t>(c)] will apply only to the provision of Services by such Shared Staff, and the remainder of the Agreement will remain in full force and effect following such termination.</w:t>
      </w:r>
    </w:p>
    <w:p w14:paraId="49093CC1" w14:textId="77777777" w:rsidR="00920AE4" w:rsidRDefault="00920AE4" w:rsidP="003C1C7C">
      <w:pPr>
        <w:pBdr>
          <w:top w:val="nil"/>
          <w:left w:val="nil"/>
          <w:bottom w:val="nil"/>
          <w:right w:val="nil"/>
          <w:between w:val="nil"/>
        </w:pBdr>
        <w:rPr>
          <w:color w:val="000000"/>
          <w:sz w:val="24"/>
          <w:szCs w:val="24"/>
        </w:rPr>
      </w:pPr>
    </w:p>
    <w:p w14:paraId="026C87C4" w14:textId="31CF5FDE" w:rsidR="00920AE4" w:rsidRDefault="000B78E5">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Disposition of Property</w:t>
      </w:r>
      <w:r>
        <w:rPr>
          <w:color w:val="000000"/>
          <w:sz w:val="24"/>
          <w:szCs w:val="24"/>
        </w:rPr>
        <w:t xml:space="preserve">.  </w:t>
      </w:r>
      <w:r w:rsidR="00D96A5D">
        <w:rPr>
          <w:color w:val="000000"/>
          <w:sz w:val="24"/>
          <w:szCs w:val="24"/>
        </w:rPr>
        <w:t>Upon termination of this Agreement</w:t>
      </w:r>
      <w:r>
        <w:rPr>
          <w:color w:val="000000"/>
          <w:sz w:val="24"/>
          <w:szCs w:val="24"/>
        </w:rPr>
        <w:t xml:space="preserve">, </w:t>
      </w:r>
      <w:r w:rsidR="003E7147">
        <w:rPr>
          <w:color w:val="000000"/>
          <w:sz w:val="24"/>
          <w:szCs w:val="24"/>
        </w:rPr>
        <w:t>[ORG1]</w:t>
      </w:r>
      <w:r w:rsidR="00D96A5D">
        <w:rPr>
          <w:color w:val="000000"/>
          <w:sz w:val="24"/>
          <w:szCs w:val="24"/>
        </w:rPr>
        <w:t xml:space="preserve"> shall return </w:t>
      </w:r>
      <w:r>
        <w:rPr>
          <w:color w:val="000000"/>
          <w:sz w:val="24"/>
          <w:szCs w:val="24"/>
        </w:rPr>
        <w:t xml:space="preserve">all property and </w:t>
      </w:r>
      <w:r w:rsidR="00D96A5D">
        <w:rPr>
          <w:color w:val="000000"/>
          <w:sz w:val="24"/>
          <w:szCs w:val="24"/>
        </w:rPr>
        <w:t>Work Product</w:t>
      </w:r>
      <w:r w:rsidR="00A87174">
        <w:rPr>
          <w:color w:val="000000"/>
          <w:sz w:val="24"/>
          <w:szCs w:val="24"/>
        </w:rPr>
        <w:t xml:space="preserve"> associated with the Services</w:t>
      </w:r>
      <w:r w:rsidR="00D96A5D">
        <w:rPr>
          <w:color w:val="000000"/>
          <w:sz w:val="24"/>
          <w:szCs w:val="24"/>
        </w:rPr>
        <w:t xml:space="preserve"> to </w:t>
      </w:r>
      <w:r w:rsidR="003E7147">
        <w:rPr>
          <w:color w:val="000000"/>
          <w:sz w:val="24"/>
          <w:szCs w:val="24"/>
        </w:rPr>
        <w:t>[ORG2]</w:t>
      </w:r>
      <w:r>
        <w:rPr>
          <w:color w:val="000000"/>
          <w:sz w:val="24"/>
          <w:szCs w:val="24"/>
        </w:rPr>
        <w:t xml:space="preserve">, and </w:t>
      </w:r>
      <w:r w:rsidR="003E7147">
        <w:rPr>
          <w:color w:val="000000"/>
          <w:sz w:val="24"/>
          <w:szCs w:val="24"/>
        </w:rPr>
        <w:t>[ORG2]</w:t>
      </w:r>
      <w:r w:rsidR="00A87174">
        <w:rPr>
          <w:color w:val="000000"/>
          <w:sz w:val="24"/>
          <w:szCs w:val="24"/>
        </w:rPr>
        <w:t xml:space="preserve"> shall pay </w:t>
      </w:r>
      <w:r w:rsidR="003E7147">
        <w:rPr>
          <w:color w:val="000000"/>
          <w:sz w:val="24"/>
          <w:szCs w:val="24"/>
        </w:rPr>
        <w:t>[ORG1]</w:t>
      </w:r>
      <w:r w:rsidR="00A87174">
        <w:rPr>
          <w:color w:val="000000"/>
          <w:sz w:val="24"/>
          <w:szCs w:val="24"/>
        </w:rPr>
        <w:t xml:space="preserve"> any outstanding or unreimbursed fees and expenses incurred in performance of the Services</w:t>
      </w:r>
      <w:r w:rsidR="00B712C7">
        <w:rPr>
          <w:color w:val="000000"/>
          <w:sz w:val="24"/>
          <w:szCs w:val="24"/>
        </w:rPr>
        <w:t xml:space="preserve"> according to the procedures set forth in Section [3(b)]</w:t>
      </w:r>
      <w:r w:rsidR="00A87174">
        <w:rPr>
          <w:color w:val="000000"/>
          <w:sz w:val="24"/>
          <w:szCs w:val="24"/>
        </w:rPr>
        <w:t>.  Each Party shall return to the other</w:t>
      </w:r>
      <w:r w:rsidR="00F6134F">
        <w:rPr>
          <w:color w:val="000000"/>
          <w:sz w:val="24"/>
          <w:szCs w:val="24"/>
        </w:rPr>
        <w:t xml:space="preserve"> Party</w:t>
      </w:r>
      <w:r w:rsidR="00A87174">
        <w:rPr>
          <w:color w:val="000000"/>
          <w:sz w:val="24"/>
          <w:szCs w:val="24"/>
        </w:rPr>
        <w:t>, at its own expense and as directed by the other</w:t>
      </w:r>
      <w:r w:rsidR="00F6134F">
        <w:rPr>
          <w:color w:val="000000"/>
          <w:sz w:val="24"/>
          <w:szCs w:val="24"/>
        </w:rPr>
        <w:t xml:space="preserve"> Party</w:t>
      </w:r>
      <w:r w:rsidR="00A87174">
        <w:rPr>
          <w:color w:val="000000"/>
          <w:sz w:val="24"/>
          <w:szCs w:val="24"/>
        </w:rPr>
        <w:t>, any confidential information belonging to the other</w:t>
      </w:r>
      <w:r w:rsidR="00375E98">
        <w:rPr>
          <w:color w:val="000000"/>
          <w:sz w:val="24"/>
          <w:szCs w:val="24"/>
        </w:rPr>
        <w:t xml:space="preserve"> Party</w:t>
      </w:r>
      <w:r w:rsidR="00A87174">
        <w:rPr>
          <w:color w:val="000000"/>
          <w:sz w:val="24"/>
          <w:szCs w:val="24"/>
        </w:rPr>
        <w:t xml:space="preserve">.  Both Parties shall cooperate in good faith to bring all activities under this Agreement to an orderly conclusion to minimize </w:t>
      </w:r>
      <w:r w:rsidR="00B712C7">
        <w:rPr>
          <w:color w:val="000000"/>
          <w:sz w:val="24"/>
          <w:szCs w:val="24"/>
        </w:rPr>
        <w:t xml:space="preserve">the </w:t>
      </w:r>
      <w:r w:rsidR="00A87174">
        <w:rPr>
          <w:color w:val="000000"/>
          <w:sz w:val="24"/>
          <w:szCs w:val="24"/>
        </w:rPr>
        <w:t xml:space="preserve">adverse impact on the communities they </w:t>
      </w:r>
      <w:r w:rsidR="005E2136">
        <w:rPr>
          <w:color w:val="000000"/>
          <w:sz w:val="24"/>
          <w:szCs w:val="24"/>
        </w:rPr>
        <w:t xml:space="preserve">each </w:t>
      </w:r>
      <w:r w:rsidR="00A87174">
        <w:rPr>
          <w:color w:val="000000"/>
          <w:sz w:val="24"/>
          <w:szCs w:val="24"/>
        </w:rPr>
        <w:t>serve.</w:t>
      </w:r>
    </w:p>
    <w:p w14:paraId="2FE430CB" w14:textId="77777777" w:rsidR="00C94261" w:rsidRPr="00375E98" w:rsidRDefault="00C94261" w:rsidP="00375E98">
      <w:pPr>
        <w:rPr>
          <w:color w:val="000000"/>
          <w:sz w:val="24"/>
          <w:szCs w:val="24"/>
        </w:rPr>
      </w:pPr>
    </w:p>
    <w:p w14:paraId="6030B116" w14:textId="69736C61" w:rsidR="00C94261" w:rsidRDefault="00C94261">
      <w:pPr>
        <w:numPr>
          <w:ilvl w:val="1"/>
          <w:numId w:val="3"/>
        </w:numPr>
        <w:pBdr>
          <w:top w:val="nil"/>
          <w:left w:val="nil"/>
          <w:bottom w:val="nil"/>
          <w:right w:val="nil"/>
          <w:between w:val="nil"/>
        </w:pBdr>
        <w:ind w:left="0" w:firstLine="720"/>
        <w:rPr>
          <w:color w:val="000000"/>
          <w:sz w:val="24"/>
          <w:szCs w:val="24"/>
        </w:rPr>
      </w:pPr>
      <w:r w:rsidRPr="00C94261">
        <w:rPr>
          <w:color w:val="000000"/>
          <w:sz w:val="24"/>
          <w:szCs w:val="24"/>
          <w:u w:val="single"/>
        </w:rPr>
        <w:t>Survival</w:t>
      </w:r>
      <w:r>
        <w:rPr>
          <w:color w:val="000000"/>
          <w:sz w:val="24"/>
          <w:szCs w:val="24"/>
        </w:rPr>
        <w:t>.</w:t>
      </w:r>
      <w:r w:rsidR="00E06416">
        <w:rPr>
          <w:color w:val="000000"/>
          <w:sz w:val="24"/>
          <w:szCs w:val="24"/>
        </w:rPr>
        <w:t xml:space="preserve">  The provisions of Sections </w:t>
      </w:r>
      <w:r w:rsidR="00F72158">
        <w:rPr>
          <w:color w:val="000000"/>
          <w:sz w:val="24"/>
          <w:szCs w:val="24"/>
        </w:rPr>
        <w:t>[</w:t>
      </w:r>
      <w:r w:rsidR="00375E98">
        <w:rPr>
          <w:color w:val="000000"/>
          <w:sz w:val="24"/>
          <w:szCs w:val="24"/>
        </w:rPr>
        <w:t xml:space="preserve">3(b), 3(c), </w:t>
      </w:r>
      <w:r w:rsidR="00E06416">
        <w:rPr>
          <w:color w:val="000000"/>
          <w:sz w:val="24"/>
          <w:szCs w:val="24"/>
        </w:rPr>
        <w:t>5</w:t>
      </w:r>
      <w:r w:rsidR="00375E98">
        <w:rPr>
          <w:color w:val="000000"/>
          <w:sz w:val="24"/>
          <w:szCs w:val="24"/>
        </w:rPr>
        <w:t xml:space="preserve">, </w:t>
      </w:r>
      <w:r w:rsidR="00633135">
        <w:rPr>
          <w:color w:val="000000"/>
          <w:sz w:val="24"/>
          <w:szCs w:val="24"/>
        </w:rPr>
        <w:t>10, 11</w:t>
      </w:r>
      <w:r w:rsidR="00E06416">
        <w:rPr>
          <w:color w:val="000000"/>
          <w:sz w:val="24"/>
          <w:szCs w:val="24"/>
        </w:rPr>
        <w:t>, 1</w:t>
      </w:r>
      <w:r w:rsidR="00633135">
        <w:rPr>
          <w:color w:val="000000"/>
          <w:sz w:val="24"/>
          <w:szCs w:val="24"/>
        </w:rPr>
        <w:t>2, 13</w:t>
      </w:r>
      <w:r w:rsidR="00A47035">
        <w:rPr>
          <w:color w:val="000000"/>
          <w:sz w:val="24"/>
          <w:szCs w:val="24"/>
        </w:rPr>
        <w:t>,</w:t>
      </w:r>
      <w:r w:rsidR="00633135">
        <w:rPr>
          <w:color w:val="000000"/>
          <w:sz w:val="24"/>
          <w:szCs w:val="24"/>
        </w:rPr>
        <w:t xml:space="preserve"> 14, 15, and 16</w:t>
      </w:r>
      <w:r w:rsidR="00375E98">
        <w:rPr>
          <w:color w:val="000000"/>
          <w:sz w:val="24"/>
          <w:szCs w:val="24"/>
        </w:rPr>
        <w:t>]</w:t>
      </w:r>
      <w:r w:rsidR="00E06416">
        <w:rPr>
          <w:color w:val="000000"/>
          <w:sz w:val="24"/>
          <w:szCs w:val="24"/>
        </w:rPr>
        <w:t xml:space="preserve"> will survive termination of this Agreement regardless of the reason for such termination.</w:t>
      </w:r>
    </w:p>
    <w:p w14:paraId="470694EC" w14:textId="77777777" w:rsidR="00920AE4" w:rsidRDefault="00920AE4">
      <w:pPr>
        <w:pBdr>
          <w:top w:val="nil"/>
          <w:left w:val="nil"/>
          <w:bottom w:val="nil"/>
          <w:right w:val="nil"/>
          <w:between w:val="nil"/>
        </w:pBdr>
        <w:rPr>
          <w:color w:val="000000"/>
          <w:sz w:val="24"/>
          <w:szCs w:val="24"/>
        </w:rPr>
      </w:pPr>
    </w:p>
    <w:p w14:paraId="628C0C35" w14:textId="27850F5E" w:rsidR="00220CC4" w:rsidRPr="00220CC4" w:rsidRDefault="00220CC4">
      <w:pPr>
        <w:numPr>
          <w:ilvl w:val="0"/>
          <w:numId w:val="3"/>
        </w:numPr>
        <w:pBdr>
          <w:top w:val="nil"/>
          <w:left w:val="nil"/>
          <w:bottom w:val="nil"/>
          <w:right w:val="nil"/>
          <w:between w:val="nil"/>
        </w:pBdr>
        <w:ind w:left="0" w:firstLine="720"/>
        <w:rPr>
          <w:b/>
          <w:color w:val="000000"/>
          <w:sz w:val="24"/>
          <w:szCs w:val="24"/>
          <w:u w:val="single"/>
        </w:rPr>
      </w:pPr>
      <w:r w:rsidRPr="00220CC4">
        <w:rPr>
          <w:b/>
          <w:color w:val="000000"/>
          <w:sz w:val="24"/>
          <w:szCs w:val="24"/>
          <w:u w:val="single"/>
        </w:rPr>
        <w:t>DISPUTE RESOLUTION</w:t>
      </w:r>
      <w:r w:rsidRPr="00220CC4">
        <w:rPr>
          <w:b/>
          <w:color w:val="000000"/>
          <w:sz w:val="24"/>
          <w:szCs w:val="24"/>
        </w:rPr>
        <w:t>.</w:t>
      </w:r>
      <w:r>
        <w:rPr>
          <w:color w:val="000000"/>
          <w:sz w:val="24"/>
          <w:szCs w:val="24"/>
        </w:rPr>
        <w:t xml:space="preserve">  The Parties shall notify each other in writing of any intent to pursue a claim against the other for breach of any terms of this Agreement.  No suit may be commenced for breach of this Agreement prior to the expiration of </w:t>
      </w:r>
      <w:r w:rsidR="00127186">
        <w:rPr>
          <w:color w:val="000000"/>
          <w:sz w:val="24"/>
          <w:szCs w:val="24"/>
        </w:rPr>
        <w:t>[</w:t>
      </w:r>
      <w:r>
        <w:rPr>
          <w:color w:val="000000"/>
          <w:sz w:val="24"/>
          <w:szCs w:val="24"/>
        </w:rPr>
        <w:t>ninety (90)</w:t>
      </w:r>
      <w:r w:rsidR="00127186">
        <w:rPr>
          <w:color w:val="000000"/>
          <w:sz w:val="24"/>
          <w:szCs w:val="24"/>
        </w:rPr>
        <w:t>]</w:t>
      </w:r>
      <w:r>
        <w:rPr>
          <w:color w:val="000000"/>
          <w:sz w:val="24"/>
          <w:szCs w:val="24"/>
        </w:rPr>
        <w:t xml:space="preserve"> days from the date of such notification.  Within </w:t>
      </w:r>
      <w:r w:rsidR="00160B31">
        <w:rPr>
          <w:color w:val="000000"/>
          <w:sz w:val="24"/>
          <w:szCs w:val="24"/>
        </w:rPr>
        <w:t>such</w:t>
      </w:r>
      <w:r>
        <w:rPr>
          <w:color w:val="000000"/>
          <w:sz w:val="24"/>
          <w:szCs w:val="24"/>
        </w:rPr>
        <w:t xml:space="preserve"> ninety-day period, the Executive Directors of each Party </w:t>
      </w:r>
      <w:r w:rsidR="00160B31">
        <w:rPr>
          <w:color w:val="000000"/>
          <w:sz w:val="24"/>
          <w:szCs w:val="24"/>
        </w:rPr>
        <w:t>shall</w:t>
      </w:r>
      <w:r>
        <w:rPr>
          <w:color w:val="000000"/>
          <w:sz w:val="24"/>
          <w:szCs w:val="24"/>
        </w:rPr>
        <w:t xml:space="preserve"> meet for the purpose of attempting resolution of the dispute</w:t>
      </w:r>
      <w:r w:rsidR="00893148">
        <w:rPr>
          <w:color w:val="000000"/>
          <w:sz w:val="24"/>
          <w:szCs w:val="24"/>
        </w:rPr>
        <w:t xml:space="preserve">, unless the Executive Director is a Shared Staff under this Agreement, in which case the Chairperson of each Party’s Board of Directors </w:t>
      </w:r>
      <w:r w:rsidR="00160B31">
        <w:rPr>
          <w:color w:val="000000"/>
          <w:sz w:val="24"/>
          <w:szCs w:val="24"/>
        </w:rPr>
        <w:t>shall</w:t>
      </w:r>
      <w:r w:rsidR="00893148">
        <w:rPr>
          <w:color w:val="000000"/>
          <w:sz w:val="24"/>
          <w:szCs w:val="24"/>
        </w:rPr>
        <w:t xml:space="preserve"> meet to attempt to resolve the dispute</w:t>
      </w:r>
      <w:r>
        <w:rPr>
          <w:color w:val="000000"/>
          <w:sz w:val="24"/>
          <w:szCs w:val="24"/>
        </w:rPr>
        <w:t>.</w:t>
      </w:r>
    </w:p>
    <w:p w14:paraId="31BD2B5D" w14:textId="77777777" w:rsidR="00220CC4" w:rsidRPr="00220CC4" w:rsidRDefault="00220CC4" w:rsidP="00220CC4">
      <w:pPr>
        <w:pBdr>
          <w:top w:val="nil"/>
          <w:left w:val="nil"/>
          <w:bottom w:val="nil"/>
          <w:right w:val="nil"/>
          <w:between w:val="nil"/>
        </w:pBdr>
        <w:ind w:left="720"/>
        <w:rPr>
          <w:color w:val="000000"/>
          <w:sz w:val="24"/>
          <w:szCs w:val="24"/>
          <w:u w:val="single"/>
        </w:rPr>
      </w:pPr>
    </w:p>
    <w:p w14:paraId="41356E05" w14:textId="77777777" w:rsidR="00920AE4" w:rsidRDefault="000B78E5">
      <w:pPr>
        <w:numPr>
          <w:ilvl w:val="0"/>
          <w:numId w:val="3"/>
        </w:numPr>
        <w:pBdr>
          <w:top w:val="nil"/>
          <w:left w:val="nil"/>
          <w:bottom w:val="nil"/>
          <w:right w:val="nil"/>
          <w:between w:val="nil"/>
        </w:pBdr>
        <w:ind w:left="0" w:firstLine="720"/>
        <w:rPr>
          <w:color w:val="000000"/>
          <w:sz w:val="24"/>
          <w:szCs w:val="24"/>
          <w:u w:val="single"/>
        </w:rPr>
      </w:pPr>
      <w:r>
        <w:rPr>
          <w:b/>
          <w:color w:val="000000"/>
          <w:sz w:val="24"/>
          <w:szCs w:val="24"/>
          <w:u w:val="single"/>
        </w:rPr>
        <w:t>GENERAL PROVISIONS</w:t>
      </w:r>
      <w:r>
        <w:rPr>
          <w:b/>
          <w:color w:val="000000"/>
          <w:sz w:val="24"/>
          <w:szCs w:val="24"/>
        </w:rPr>
        <w:t>.</w:t>
      </w:r>
    </w:p>
    <w:p w14:paraId="39CA8A7C" w14:textId="77777777" w:rsidR="00920AE4" w:rsidRDefault="00920AE4">
      <w:pPr>
        <w:pBdr>
          <w:top w:val="nil"/>
          <w:left w:val="nil"/>
          <w:bottom w:val="nil"/>
          <w:right w:val="nil"/>
          <w:between w:val="nil"/>
        </w:pBdr>
        <w:rPr>
          <w:color w:val="000000"/>
          <w:sz w:val="24"/>
          <w:szCs w:val="24"/>
        </w:rPr>
      </w:pPr>
    </w:p>
    <w:p w14:paraId="2A2F9AA1" w14:textId="39CB9787" w:rsidR="00920AE4" w:rsidRDefault="000B78E5">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Governing Law</w:t>
      </w:r>
      <w:r>
        <w:rPr>
          <w:color w:val="000000"/>
          <w:sz w:val="24"/>
          <w:szCs w:val="24"/>
        </w:rPr>
        <w:t>.  This Agreement shall be governed by the laws of the State of [</w:t>
      </w:r>
      <w:r w:rsidR="00FC20D1">
        <w:rPr>
          <w:color w:val="000000"/>
          <w:sz w:val="24"/>
          <w:szCs w:val="24"/>
        </w:rPr>
        <w:t>X</w:t>
      </w:r>
      <w:r>
        <w:rPr>
          <w:color w:val="000000"/>
          <w:sz w:val="24"/>
          <w:szCs w:val="24"/>
        </w:rPr>
        <w:t xml:space="preserve">], without giving effect to the conflicts of </w:t>
      </w:r>
      <w:proofErr w:type="spellStart"/>
      <w:r>
        <w:rPr>
          <w:color w:val="000000"/>
          <w:sz w:val="24"/>
          <w:szCs w:val="24"/>
        </w:rPr>
        <w:t>laws</w:t>
      </w:r>
      <w:proofErr w:type="spellEnd"/>
      <w:r>
        <w:rPr>
          <w:color w:val="000000"/>
          <w:sz w:val="24"/>
          <w:szCs w:val="24"/>
        </w:rPr>
        <w:t xml:space="preserve"> provisions thereof.</w:t>
      </w:r>
    </w:p>
    <w:p w14:paraId="7F4BD552" w14:textId="77777777" w:rsidR="00920AE4" w:rsidRDefault="00920AE4">
      <w:pPr>
        <w:pBdr>
          <w:top w:val="nil"/>
          <w:left w:val="nil"/>
          <w:bottom w:val="nil"/>
          <w:right w:val="nil"/>
          <w:between w:val="nil"/>
        </w:pBdr>
        <w:ind w:left="720"/>
        <w:rPr>
          <w:color w:val="000000"/>
          <w:sz w:val="24"/>
          <w:szCs w:val="24"/>
        </w:rPr>
      </w:pPr>
    </w:p>
    <w:p w14:paraId="1B43ABE5" w14:textId="77777777" w:rsidR="00920AE4" w:rsidRDefault="000B78E5">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Integration</w:t>
      </w:r>
      <w:r>
        <w:rPr>
          <w:color w:val="000000"/>
          <w:sz w:val="24"/>
          <w:szCs w:val="24"/>
        </w:rPr>
        <w:t xml:space="preserve">.  This Agreement </w:t>
      </w:r>
      <w:r w:rsidR="0034119C">
        <w:rPr>
          <w:color w:val="000000"/>
          <w:sz w:val="24"/>
          <w:szCs w:val="24"/>
        </w:rPr>
        <w:t xml:space="preserve">contains the entire agreement of the Parties and </w:t>
      </w:r>
      <w:r>
        <w:rPr>
          <w:color w:val="000000"/>
          <w:sz w:val="24"/>
          <w:szCs w:val="24"/>
        </w:rPr>
        <w:t>supersedes all oral agreements, negotiations and representations between the parties pertaining to the subject matter of this Agreement.</w:t>
      </w:r>
    </w:p>
    <w:p w14:paraId="0E262279" w14:textId="77777777" w:rsidR="00D55B90" w:rsidRDefault="00D55B90" w:rsidP="00D55B90">
      <w:pPr>
        <w:pStyle w:val="ListParagraph"/>
        <w:rPr>
          <w:color w:val="000000"/>
          <w:sz w:val="24"/>
          <w:szCs w:val="24"/>
        </w:rPr>
      </w:pPr>
    </w:p>
    <w:p w14:paraId="68052ADC" w14:textId="77777777" w:rsidR="00D55B90" w:rsidRDefault="00D55B90">
      <w:pPr>
        <w:numPr>
          <w:ilvl w:val="1"/>
          <w:numId w:val="3"/>
        </w:numPr>
        <w:pBdr>
          <w:top w:val="nil"/>
          <w:left w:val="nil"/>
          <w:bottom w:val="nil"/>
          <w:right w:val="nil"/>
          <w:between w:val="nil"/>
        </w:pBdr>
        <w:ind w:left="0" w:firstLine="720"/>
        <w:rPr>
          <w:color w:val="000000"/>
          <w:sz w:val="24"/>
          <w:szCs w:val="24"/>
        </w:rPr>
      </w:pPr>
      <w:r w:rsidRPr="00D55B90">
        <w:rPr>
          <w:color w:val="000000"/>
          <w:sz w:val="24"/>
          <w:szCs w:val="24"/>
          <w:u w:val="single"/>
        </w:rPr>
        <w:t>No Third Party Beneficiaries</w:t>
      </w:r>
      <w:r>
        <w:rPr>
          <w:color w:val="000000"/>
          <w:sz w:val="24"/>
          <w:szCs w:val="24"/>
        </w:rPr>
        <w:t>.  Nothing in this Agreement shall be construed as giving any person, corporation or other entity other than the Parties any right, remedy or claim under or in respect of this Agreement or any provision hereof.</w:t>
      </w:r>
    </w:p>
    <w:p w14:paraId="294A2EE3" w14:textId="77777777" w:rsidR="00920AE4" w:rsidRDefault="00920AE4">
      <w:pPr>
        <w:pBdr>
          <w:top w:val="nil"/>
          <w:left w:val="nil"/>
          <w:bottom w:val="nil"/>
          <w:right w:val="nil"/>
          <w:between w:val="nil"/>
        </w:pBdr>
        <w:ind w:left="720"/>
        <w:rPr>
          <w:color w:val="000000"/>
          <w:sz w:val="24"/>
          <w:szCs w:val="24"/>
        </w:rPr>
      </w:pPr>
    </w:p>
    <w:p w14:paraId="1DF582B3" w14:textId="77777777" w:rsidR="00920AE4" w:rsidRDefault="000B78E5">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Severability</w:t>
      </w:r>
      <w:r>
        <w:rPr>
          <w:color w:val="000000"/>
          <w:sz w:val="24"/>
          <w:szCs w:val="24"/>
        </w:rPr>
        <w:t>.  If any provision of this Agreement is found to be invalid, the remaining provisions shall remain in full force and effect.</w:t>
      </w:r>
    </w:p>
    <w:p w14:paraId="6EA3C466" w14:textId="77777777" w:rsidR="00920AE4" w:rsidRDefault="00920AE4">
      <w:pPr>
        <w:pBdr>
          <w:top w:val="nil"/>
          <w:left w:val="nil"/>
          <w:bottom w:val="nil"/>
          <w:right w:val="nil"/>
          <w:between w:val="nil"/>
        </w:pBdr>
        <w:ind w:left="720"/>
        <w:rPr>
          <w:color w:val="000000"/>
          <w:sz w:val="24"/>
          <w:szCs w:val="24"/>
        </w:rPr>
      </w:pPr>
    </w:p>
    <w:p w14:paraId="1BB25FD0" w14:textId="77777777" w:rsidR="00920AE4" w:rsidRDefault="000B78E5">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lastRenderedPageBreak/>
        <w:t>Waiver of Breach</w:t>
      </w:r>
      <w:r>
        <w:rPr>
          <w:color w:val="000000"/>
          <w:sz w:val="24"/>
          <w:szCs w:val="24"/>
        </w:rPr>
        <w:t xml:space="preserve">.  The waiver by either </w:t>
      </w:r>
      <w:r w:rsidR="00914B33">
        <w:rPr>
          <w:color w:val="000000"/>
          <w:sz w:val="24"/>
          <w:szCs w:val="24"/>
        </w:rPr>
        <w:t>P</w:t>
      </w:r>
      <w:r>
        <w:rPr>
          <w:color w:val="000000"/>
          <w:sz w:val="24"/>
          <w:szCs w:val="24"/>
        </w:rPr>
        <w:t xml:space="preserve">arty of any breach of any provision of this Agreement shall not be deemed a waiver of any subsequent breach by the other </w:t>
      </w:r>
      <w:r w:rsidR="00914B33">
        <w:rPr>
          <w:color w:val="000000"/>
          <w:sz w:val="24"/>
          <w:szCs w:val="24"/>
        </w:rPr>
        <w:t>P</w:t>
      </w:r>
      <w:r>
        <w:rPr>
          <w:color w:val="000000"/>
          <w:sz w:val="24"/>
          <w:szCs w:val="24"/>
        </w:rPr>
        <w:t>arty of the same or of different provisions.</w:t>
      </w:r>
    </w:p>
    <w:p w14:paraId="251271A0" w14:textId="77777777" w:rsidR="00920AE4" w:rsidRDefault="00920AE4">
      <w:pPr>
        <w:pBdr>
          <w:top w:val="nil"/>
          <w:left w:val="nil"/>
          <w:bottom w:val="nil"/>
          <w:right w:val="nil"/>
          <w:between w:val="nil"/>
        </w:pBdr>
        <w:ind w:left="720"/>
        <w:rPr>
          <w:color w:val="000000"/>
          <w:sz w:val="24"/>
          <w:szCs w:val="24"/>
        </w:rPr>
      </w:pPr>
    </w:p>
    <w:p w14:paraId="4F9DD067" w14:textId="77777777" w:rsidR="00920AE4" w:rsidRDefault="000B78E5">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Binding Effect; Assignment</w:t>
      </w:r>
      <w:r>
        <w:rPr>
          <w:color w:val="000000"/>
          <w:sz w:val="24"/>
          <w:szCs w:val="24"/>
        </w:rPr>
        <w:t>.  Except as otherwise provided in this Agreement, eve</w:t>
      </w:r>
      <w:r w:rsidR="00D87774">
        <w:rPr>
          <w:color w:val="000000"/>
          <w:sz w:val="24"/>
          <w:szCs w:val="24"/>
        </w:rPr>
        <w:t>ry covenant, term</w:t>
      </w:r>
      <w:r>
        <w:rPr>
          <w:color w:val="000000"/>
          <w:sz w:val="24"/>
          <w:szCs w:val="24"/>
        </w:rPr>
        <w:t xml:space="preserve"> and provision of this Agreement shall be binding upon and inure to the benefit of the </w:t>
      </w:r>
      <w:r w:rsidR="00D55B90">
        <w:rPr>
          <w:color w:val="000000"/>
          <w:sz w:val="24"/>
          <w:szCs w:val="24"/>
        </w:rPr>
        <w:t>P</w:t>
      </w:r>
      <w:r>
        <w:rPr>
          <w:color w:val="000000"/>
          <w:sz w:val="24"/>
          <w:szCs w:val="24"/>
        </w:rPr>
        <w:t xml:space="preserve">arties and their respective and permitted successors, transferees and assigns.  </w:t>
      </w:r>
      <w:r w:rsidR="00D55B90">
        <w:rPr>
          <w:color w:val="000000"/>
          <w:sz w:val="24"/>
          <w:szCs w:val="24"/>
        </w:rPr>
        <w:t>Neither Party may</w:t>
      </w:r>
      <w:r>
        <w:rPr>
          <w:color w:val="000000"/>
          <w:sz w:val="24"/>
          <w:szCs w:val="24"/>
        </w:rPr>
        <w:t xml:space="preserve"> assign, subcontract or transfer any of its rights, responsibilities or obligations under this Agreement without </w:t>
      </w:r>
      <w:r w:rsidR="00D55B90">
        <w:rPr>
          <w:color w:val="000000"/>
          <w:sz w:val="24"/>
          <w:szCs w:val="24"/>
        </w:rPr>
        <w:t>the other Party</w:t>
      </w:r>
      <w:r>
        <w:rPr>
          <w:color w:val="000000"/>
          <w:sz w:val="24"/>
          <w:szCs w:val="24"/>
        </w:rPr>
        <w:t xml:space="preserve">’s prior written consent, which </w:t>
      </w:r>
      <w:r w:rsidR="00D55B90">
        <w:rPr>
          <w:color w:val="000000"/>
          <w:sz w:val="24"/>
          <w:szCs w:val="24"/>
        </w:rPr>
        <w:t>such Party</w:t>
      </w:r>
      <w:r>
        <w:rPr>
          <w:color w:val="000000"/>
          <w:sz w:val="24"/>
          <w:szCs w:val="24"/>
        </w:rPr>
        <w:t xml:space="preserve"> may wi</w:t>
      </w:r>
      <w:r w:rsidR="00D55B90">
        <w:rPr>
          <w:color w:val="000000"/>
          <w:sz w:val="24"/>
          <w:szCs w:val="24"/>
        </w:rPr>
        <w:t>thhold in its sole discretion.</w:t>
      </w:r>
    </w:p>
    <w:p w14:paraId="7450F1FB" w14:textId="77777777" w:rsidR="00920AE4" w:rsidRDefault="00920AE4">
      <w:pPr>
        <w:pBdr>
          <w:top w:val="nil"/>
          <w:left w:val="nil"/>
          <w:bottom w:val="nil"/>
          <w:right w:val="nil"/>
          <w:between w:val="nil"/>
        </w:pBdr>
        <w:ind w:left="720"/>
        <w:rPr>
          <w:color w:val="000000"/>
          <w:sz w:val="24"/>
          <w:szCs w:val="24"/>
        </w:rPr>
      </w:pPr>
    </w:p>
    <w:p w14:paraId="60601FF8" w14:textId="637D9671" w:rsidR="00920AE4" w:rsidRDefault="000B78E5">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Notices</w:t>
      </w:r>
      <w:r>
        <w:rPr>
          <w:color w:val="000000"/>
          <w:sz w:val="24"/>
          <w:szCs w:val="24"/>
        </w:rPr>
        <w:t xml:space="preserve">.  Notices required by this Agreement shall be made in writing and delivered via U.S. mail (postage prepaid), commercial courier, or personal delivery or sent by facsimile or other electronic means (provided that receipt is confirmed).  Any notice delivered or sent as described above shall be effective on the date received. </w:t>
      </w:r>
      <w:r w:rsidR="00964B3F">
        <w:rPr>
          <w:color w:val="000000"/>
          <w:sz w:val="24"/>
          <w:szCs w:val="24"/>
        </w:rPr>
        <w:t xml:space="preserve"> </w:t>
      </w:r>
      <w:r>
        <w:rPr>
          <w:color w:val="000000"/>
          <w:sz w:val="24"/>
          <w:szCs w:val="24"/>
        </w:rPr>
        <w:t xml:space="preserve">All notices and other written communications under this Agreement shall be addressed to the individuals in the capacities indicated below, unless otherwise modified by subsequent written notice. </w:t>
      </w:r>
    </w:p>
    <w:p w14:paraId="62B75B9C" w14:textId="77777777" w:rsidR="00920AE4" w:rsidRDefault="00920AE4">
      <w:pPr>
        <w:pBdr>
          <w:top w:val="nil"/>
          <w:left w:val="nil"/>
          <w:bottom w:val="nil"/>
          <w:right w:val="nil"/>
          <w:between w:val="nil"/>
        </w:pBdr>
        <w:rPr>
          <w:color w:val="000000"/>
          <w:sz w:val="24"/>
          <w:szCs w:val="24"/>
        </w:rPr>
      </w:pPr>
    </w:p>
    <w:p w14:paraId="2F426CCE" w14:textId="55048895" w:rsidR="00920AE4" w:rsidRDefault="000B78E5">
      <w:pPr>
        <w:pBdr>
          <w:top w:val="nil"/>
          <w:left w:val="nil"/>
          <w:bottom w:val="nil"/>
          <w:right w:val="nil"/>
          <w:between w:val="nil"/>
        </w:pBdr>
        <w:ind w:left="1440"/>
        <w:rPr>
          <w:color w:val="000000"/>
          <w:sz w:val="24"/>
          <w:szCs w:val="24"/>
          <w:u w:val="single"/>
        </w:rPr>
      </w:pPr>
      <w:r>
        <w:rPr>
          <w:color w:val="000000"/>
          <w:sz w:val="24"/>
          <w:szCs w:val="24"/>
          <w:u w:val="single"/>
        </w:rPr>
        <w:t xml:space="preserve">If to </w:t>
      </w:r>
      <w:r w:rsidR="00BA5234">
        <w:rPr>
          <w:color w:val="000000"/>
          <w:sz w:val="24"/>
          <w:szCs w:val="24"/>
          <w:u w:val="single"/>
        </w:rPr>
        <w:t>[ORG1]</w:t>
      </w:r>
      <w:r>
        <w:rPr>
          <w:color w:val="000000"/>
          <w:sz w:val="24"/>
          <w:szCs w:val="24"/>
        </w:rPr>
        <w:t>:</w:t>
      </w:r>
    </w:p>
    <w:p w14:paraId="2254DB5A" w14:textId="77777777" w:rsidR="00920AE4" w:rsidRDefault="00920AE4">
      <w:pPr>
        <w:pBdr>
          <w:top w:val="nil"/>
          <w:left w:val="nil"/>
          <w:bottom w:val="nil"/>
          <w:right w:val="nil"/>
          <w:between w:val="nil"/>
        </w:pBdr>
        <w:ind w:left="1440"/>
        <w:rPr>
          <w:color w:val="000000"/>
          <w:sz w:val="24"/>
          <w:szCs w:val="24"/>
        </w:rPr>
      </w:pPr>
    </w:p>
    <w:p w14:paraId="2C6FCE3C" w14:textId="77777777" w:rsidR="00920AE4" w:rsidRDefault="000B78E5">
      <w:pPr>
        <w:pBdr>
          <w:top w:val="nil"/>
          <w:left w:val="nil"/>
          <w:bottom w:val="nil"/>
          <w:right w:val="nil"/>
          <w:between w:val="nil"/>
        </w:pBdr>
        <w:ind w:left="1440"/>
        <w:rPr>
          <w:color w:val="000000"/>
          <w:sz w:val="24"/>
          <w:szCs w:val="24"/>
        </w:rPr>
      </w:pPr>
      <w:r>
        <w:rPr>
          <w:color w:val="000000"/>
          <w:sz w:val="24"/>
          <w:szCs w:val="24"/>
        </w:rPr>
        <w:t>[NAME]</w:t>
      </w:r>
    </w:p>
    <w:p w14:paraId="584792A9" w14:textId="77777777" w:rsidR="00920AE4" w:rsidRDefault="000B78E5">
      <w:pPr>
        <w:pBdr>
          <w:top w:val="nil"/>
          <w:left w:val="nil"/>
          <w:bottom w:val="nil"/>
          <w:right w:val="nil"/>
          <w:between w:val="nil"/>
        </w:pBdr>
        <w:ind w:left="1440"/>
        <w:rPr>
          <w:color w:val="000000"/>
          <w:sz w:val="24"/>
          <w:szCs w:val="24"/>
        </w:rPr>
      </w:pPr>
      <w:r>
        <w:rPr>
          <w:color w:val="000000"/>
          <w:sz w:val="24"/>
          <w:szCs w:val="24"/>
        </w:rPr>
        <w:t>[TITLE]</w:t>
      </w:r>
    </w:p>
    <w:p w14:paraId="4CD24672" w14:textId="77777777" w:rsidR="00920AE4" w:rsidRDefault="000B78E5">
      <w:pPr>
        <w:pBdr>
          <w:top w:val="nil"/>
          <w:left w:val="nil"/>
          <w:bottom w:val="nil"/>
          <w:right w:val="nil"/>
          <w:between w:val="nil"/>
        </w:pBdr>
        <w:ind w:left="1440"/>
        <w:rPr>
          <w:color w:val="000000"/>
          <w:sz w:val="24"/>
          <w:szCs w:val="24"/>
        </w:rPr>
      </w:pPr>
      <w:r>
        <w:rPr>
          <w:color w:val="000000"/>
          <w:sz w:val="24"/>
          <w:szCs w:val="24"/>
        </w:rPr>
        <w:t>[AGENCY]</w:t>
      </w:r>
    </w:p>
    <w:p w14:paraId="39E55037" w14:textId="77777777" w:rsidR="00920AE4" w:rsidRDefault="000B78E5">
      <w:pPr>
        <w:pBdr>
          <w:top w:val="nil"/>
          <w:left w:val="nil"/>
          <w:bottom w:val="nil"/>
          <w:right w:val="nil"/>
          <w:between w:val="nil"/>
        </w:pBdr>
        <w:ind w:left="1440"/>
        <w:rPr>
          <w:color w:val="000000"/>
          <w:sz w:val="24"/>
          <w:szCs w:val="24"/>
        </w:rPr>
      </w:pPr>
      <w:r>
        <w:rPr>
          <w:color w:val="000000"/>
          <w:sz w:val="24"/>
          <w:szCs w:val="24"/>
        </w:rPr>
        <w:t>[STREET ADDRESS]</w:t>
      </w:r>
    </w:p>
    <w:p w14:paraId="2D432ECA" w14:textId="77777777" w:rsidR="00920AE4" w:rsidRDefault="000B78E5">
      <w:pPr>
        <w:pBdr>
          <w:top w:val="nil"/>
          <w:left w:val="nil"/>
          <w:bottom w:val="nil"/>
          <w:right w:val="nil"/>
          <w:between w:val="nil"/>
        </w:pBdr>
        <w:ind w:left="1440"/>
        <w:rPr>
          <w:color w:val="000000"/>
          <w:sz w:val="24"/>
          <w:szCs w:val="24"/>
        </w:rPr>
      </w:pPr>
      <w:r>
        <w:rPr>
          <w:color w:val="000000"/>
          <w:sz w:val="24"/>
          <w:szCs w:val="24"/>
        </w:rPr>
        <w:t>[CITY, STATE, ZIP]</w:t>
      </w:r>
    </w:p>
    <w:p w14:paraId="0566C8F0" w14:textId="77777777" w:rsidR="00920AE4" w:rsidRDefault="000B78E5">
      <w:pPr>
        <w:pBdr>
          <w:top w:val="nil"/>
          <w:left w:val="nil"/>
          <w:bottom w:val="nil"/>
          <w:right w:val="nil"/>
          <w:between w:val="nil"/>
        </w:pBdr>
        <w:ind w:left="1440"/>
        <w:rPr>
          <w:color w:val="000000"/>
          <w:sz w:val="24"/>
          <w:szCs w:val="24"/>
        </w:rPr>
      </w:pPr>
      <w:r>
        <w:rPr>
          <w:color w:val="000000"/>
          <w:sz w:val="24"/>
          <w:szCs w:val="24"/>
        </w:rPr>
        <w:t>[TELEPHONE #]</w:t>
      </w:r>
    </w:p>
    <w:p w14:paraId="53375296" w14:textId="77777777" w:rsidR="00920AE4" w:rsidRDefault="000B78E5">
      <w:pPr>
        <w:pBdr>
          <w:top w:val="nil"/>
          <w:left w:val="nil"/>
          <w:bottom w:val="nil"/>
          <w:right w:val="nil"/>
          <w:between w:val="nil"/>
        </w:pBdr>
        <w:ind w:left="1440"/>
        <w:rPr>
          <w:color w:val="000000"/>
          <w:sz w:val="24"/>
          <w:szCs w:val="24"/>
        </w:rPr>
      </w:pPr>
      <w:r>
        <w:rPr>
          <w:color w:val="000000"/>
          <w:sz w:val="24"/>
          <w:szCs w:val="24"/>
        </w:rPr>
        <w:t>[FAX #]</w:t>
      </w:r>
    </w:p>
    <w:p w14:paraId="0C683590" w14:textId="77777777" w:rsidR="00920AE4" w:rsidRDefault="000B78E5">
      <w:pPr>
        <w:pBdr>
          <w:top w:val="nil"/>
          <w:left w:val="nil"/>
          <w:bottom w:val="nil"/>
          <w:right w:val="nil"/>
          <w:between w:val="nil"/>
        </w:pBdr>
        <w:ind w:left="1440"/>
        <w:rPr>
          <w:color w:val="000000"/>
          <w:sz w:val="24"/>
          <w:szCs w:val="24"/>
        </w:rPr>
      </w:pPr>
      <w:r>
        <w:rPr>
          <w:color w:val="000000"/>
          <w:sz w:val="24"/>
          <w:szCs w:val="24"/>
        </w:rPr>
        <w:t>[E-MAIL ADDRESS]</w:t>
      </w:r>
    </w:p>
    <w:p w14:paraId="14DB8C76" w14:textId="77777777" w:rsidR="00920AE4" w:rsidRDefault="00920AE4">
      <w:pPr>
        <w:pBdr>
          <w:top w:val="nil"/>
          <w:left w:val="nil"/>
          <w:bottom w:val="nil"/>
          <w:right w:val="nil"/>
          <w:between w:val="nil"/>
        </w:pBdr>
        <w:ind w:left="1440"/>
        <w:rPr>
          <w:color w:val="000000"/>
          <w:sz w:val="24"/>
          <w:szCs w:val="24"/>
        </w:rPr>
      </w:pPr>
    </w:p>
    <w:p w14:paraId="45A858B8" w14:textId="20A82A8F" w:rsidR="00920AE4" w:rsidRDefault="000B78E5">
      <w:pPr>
        <w:pBdr>
          <w:top w:val="nil"/>
          <w:left w:val="nil"/>
          <w:bottom w:val="nil"/>
          <w:right w:val="nil"/>
          <w:between w:val="nil"/>
        </w:pBdr>
        <w:ind w:left="1440"/>
        <w:rPr>
          <w:color w:val="000000"/>
          <w:sz w:val="24"/>
          <w:szCs w:val="24"/>
        </w:rPr>
      </w:pPr>
      <w:r>
        <w:rPr>
          <w:color w:val="000000"/>
          <w:sz w:val="24"/>
          <w:szCs w:val="24"/>
          <w:u w:val="single"/>
        </w:rPr>
        <w:t xml:space="preserve">If to </w:t>
      </w:r>
      <w:r w:rsidR="00BA5234">
        <w:rPr>
          <w:color w:val="000000"/>
          <w:sz w:val="24"/>
          <w:szCs w:val="24"/>
          <w:u w:val="single"/>
        </w:rPr>
        <w:t>[ORG2]</w:t>
      </w:r>
      <w:r>
        <w:rPr>
          <w:color w:val="000000"/>
          <w:sz w:val="24"/>
          <w:szCs w:val="24"/>
        </w:rPr>
        <w:t>:</w:t>
      </w:r>
    </w:p>
    <w:p w14:paraId="66605A1E" w14:textId="77777777" w:rsidR="00920AE4" w:rsidRDefault="00920AE4">
      <w:pPr>
        <w:pBdr>
          <w:top w:val="nil"/>
          <w:left w:val="nil"/>
          <w:bottom w:val="nil"/>
          <w:right w:val="nil"/>
          <w:between w:val="nil"/>
        </w:pBdr>
        <w:ind w:left="1440"/>
        <w:rPr>
          <w:color w:val="000000"/>
          <w:sz w:val="24"/>
          <w:szCs w:val="24"/>
        </w:rPr>
      </w:pPr>
    </w:p>
    <w:p w14:paraId="196E117C" w14:textId="77777777" w:rsidR="00920AE4" w:rsidRDefault="000B78E5">
      <w:pPr>
        <w:pBdr>
          <w:top w:val="nil"/>
          <w:left w:val="nil"/>
          <w:bottom w:val="nil"/>
          <w:right w:val="nil"/>
          <w:between w:val="nil"/>
        </w:pBdr>
        <w:ind w:left="1440"/>
        <w:rPr>
          <w:color w:val="000000"/>
          <w:sz w:val="24"/>
          <w:szCs w:val="24"/>
        </w:rPr>
      </w:pPr>
      <w:r>
        <w:rPr>
          <w:color w:val="000000"/>
          <w:sz w:val="24"/>
          <w:szCs w:val="24"/>
        </w:rPr>
        <w:t>[NAME]</w:t>
      </w:r>
    </w:p>
    <w:p w14:paraId="2EA17AB2" w14:textId="77777777" w:rsidR="00920AE4" w:rsidRDefault="000B78E5">
      <w:pPr>
        <w:pBdr>
          <w:top w:val="nil"/>
          <w:left w:val="nil"/>
          <w:bottom w:val="nil"/>
          <w:right w:val="nil"/>
          <w:between w:val="nil"/>
        </w:pBdr>
        <w:ind w:left="1440"/>
        <w:rPr>
          <w:color w:val="000000"/>
          <w:sz w:val="24"/>
          <w:szCs w:val="24"/>
        </w:rPr>
      </w:pPr>
      <w:r>
        <w:rPr>
          <w:color w:val="000000"/>
          <w:sz w:val="24"/>
          <w:szCs w:val="24"/>
        </w:rPr>
        <w:t>[TITLE]</w:t>
      </w:r>
    </w:p>
    <w:p w14:paraId="03ECBE6F" w14:textId="77777777" w:rsidR="00920AE4" w:rsidRDefault="000B78E5">
      <w:pPr>
        <w:pBdr>
          <w:top w:val="nil"/>
          <w:left w:val="nil"/>
          <w:bottom w:val="nil"/>
          <w:right w:val="nil"/>
          <w:between w:val="nil"/>
        </w:pBdr>
        <w:ind w:left="1440"/>
        <w:rPr>
          <w:color w:val="000000"/>
          <w:sz w:val="24"/>
          <w:szCs w:val="24"/>
        </w:rPr>
      </w:pPr>
      <w:r>
        <w:rPr>
          <w:color w:val="000000"/>
          <w:sz w:val="24"/>
          <w:szCs w:val="24"/>
        </w:rPr>
        <w:t>[AGENCY]</w:t>
      </w:r>
    </w:p>
    <w:p w14:paraId="2C524B8B" w14:textId="77777777" w:rsidR="00920AE4" w:rsidRDefault="000B78E5">
      <w:pPr>
        <w:pBdr>
          <w:top w:val="nil"/>
          <w:left w:val="nil"/>
          <w:bottom w:val="nil"/>
          <w:right w:val="nil"/>
          <w:between w:val="nil"/>
        </w:pBdr>
        <w:ind w:left="1440"/>
        <w:rPr>
          <w:color w:val="000000"/>
          <w:sz w:val="24"/>
          <w:szCs w:val="24"/>
        </w:rPr>
      </w:pPr>
      <w:r>
        <w:rPr>
          <w:color w:val="000000"/>
          <w:sz w:val="24"/>
          <w:szCs w:val="24"/>
        </w:rPr>
        <w:t>[STREET ADDRESS]</w:t>
      </w:r>
    </w:p>
    <w:p w14:paraId="6C28D535" w14:textId="77777777" w:rsidR="00920AE4" w:rsidRDefault="000B78E5">
      <w:pPr>
        <w:pBdr>
          <w:top w:val="nil"/>
          <w:left w:val="nil"/>
          <w:bottom w:val="nil"/>
          <w:right w:val="nil"/>
          <w:between w:val="nil"/>
        </w:pBdr>
        <w:ind w:left="1440"/>
        <w:rPr>
          <w:color w:val="000000"/>
          <w:sz w:val="24"/>
          <w:szCs w:val="24"/>
        </w:rPr>
      </w:pPr>
      <w:r>
        <w:rPr>
          <w:color w:val="000000"/>
          <w:sz w:val="24"/>
          <w:szCs w:val="24"/>
        </w:rPr>
        <w:t>[CITY, STATE, ZIP]</w:t>
      </w:r>
    </w:p>
    <w:p w14:paraId="7588378E" w14:textId="77777777" w:rsidR="00920AE4" w:rsidRDefault="000B78E5">
      <w:pPr>
        <w:pBdr>
          <w:top w:val="nil"/>
          <w:left w:val="nil"/>
          <w:bottom w:val="nil"/>
          <w:right w:val="nil"/>
          <w:between w:val="nil"/>
        </w:pBdr>
        <w:ind w:left="1440"/>
        <w:rPr>
          <w:color w:val="000000"/>
          <w:sz w:val="24"/>
          <w:szCs w:val="24"/>
        </w:rPr>
      </w:pPr>
      <w:r>
        <w:rPr>
          <w:color w:val="000000"/>
          <w:sz w:val="24"/>
          <w:szCs w:val="24"/>
        </w:rPr>
        <w:t>[TELEPHONE #]</w:t>
      </w:r>
    </w:p>
    <w:p w14:paraId="05C8329C" w14:textId="77777777" w:rsidR="00920AE4" w:rsidRDefault="000B78E5">
      <w:pPr>
        <w:pBdr>
          <w:top w:val="nil"/>
          <w:left w:val="nil"/>
          <w:bottom w:val="nil"/>
          <w:right w:val="nil"/>
          <w:between w:val="nil"/>
        </w:pBdr>
        <w:ind w:left="1440"/>
        <w:rPr>
          <w:color w:val="000000"/>
          <w:sz w:val="24"/>
          <w:szCs w:val="24"/>
        </w:rPr>
      </w:pPr>
      <w:r>
        <w:rPr>
          <w:color w:val="000000"/>
          <w:sz w:val="24"/>
          <w:szCs w:val="24"/>
        </w:rPr>
        <w:t>[FAX #]</w:t>
      </w:r>
    </w:p>
    <w:p w14:paraId="6C4A2D10" w14:textId="77777777" w:rsidR="00920AE4" w:rsidRDefault="000B78E5">
      <w:pPr>
        <w:pBdr>
          <w:top w:val="nil"/>
          <w:left w:val="nil"/>
          <w:bottom w:val="nil"/>
          <w:right w:val="nil"/>
          <w:between w:val="nil"/>
        </w:pBdr>
        <w:ind w:left="1440"/>
        <w:rPr>
          <w:color w:val="000000"/>
          <w:sz w:val="24"/>
          <w:szCs w:val="24"/>
        </w:rPr>
      </w:pPr>
      <w:r>
        <w:rPr>
          <w:color w:val="000000"/>
          <w:sz w:val="24"/>
          <w:szCs w:val="24"/>
        </w:rPr>
        <w:t>[E-MAIL ADDRESS]</w:t>
      </w:r>
    </w:p>
    <w:p w14:paraId="74AFA6F6" w14:textId="77777777" w:rsidR="00920AE4" w:rsidRDefault="00920AE4">
      <w:pPr>
        <w:pBdr>
          <w:top w:val="nil"/>
          <w:left w:val="nil"/>
          <w:bottom w:val="nil"/>
          <w:right w:val="nil"/>
          <w:between w:val="nil"/>
        </w:pBdr>
        <w:ind w:left="720"/>
        <w:rPr>
          <w:color w:val="000000"/>
          <w:sz w:val="24"/>
          <w:szCs w:val="24"/>
        </w:rPr>
      </w:pPr>
    </w:p>
    <w:p w14:paraId="11A517CB" w14:textId="77777777" w:rsidR="00920AE4" w:rsidRDefault="000B78E5">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Amendment</w:t>
      </w:r>
      <w:r>
        <w:rPr>
          <w:color w:val="000000"/>
          <w:sz w:val="24"/>
          <w:szCs w:val="24"/>
        </w:rPr>
        <w:t>.  Any amendment to t</w:t>
      </w:r>
      <w:r w:rsidR="00D87774">
        <w:rPr>
          <w:color w:val="000000"/>
          <w:sz w:val="24"/>
          <w:szCs w:val="24"/>
        </w:rPr>
        <w:t>his Agreement</w:t>
      </w:r>
      <w:r>
        <w:rPr>
          <w:color w:val="000000"/>
          <w:sz w:val="24"/>
          <w:szCs w:val="24"/>
        </w:rPr>
        <w:t xml:space="preserve"> shall be reduced to writing, signed by an authoriz</w:t>
      </w:r>
      <w:r w:rsidR="00D87774">
        <w:rPr>
          <w:color w:val="000000"/>
          <w:sz w:val="24"/>
          <w:szCs w:val="24"/>
        </w:rPr>
        <w:t xml:space="preserve">ed representative of each </w:t>
      </w:r>
      <w:r w:rsidR="0034119C">
        <w:rPr>
          <w:color w:val="000000"/>
          <w:sz w:val="24"/>
          <w:szCs w:val="24"/>
        </w:rPr>
        <w:t>P</w:t>
      </w:r>
      <w:r w:rsidR="00D87774">
        <w:rPr>
          <w:color w:val="000000"/>
          <w:sz w:val="24"/>
          <w:szCs w:val="24"/>
        </w:rPr>
        <w:t>arty</w:t>
      </w:r>
      <w:r>
        <w:rPr>
          <w:color w:val="000000"/>
          <w:sz w:val="24"/>
          <w:szCs w:val="24"/>
        </w:rPr>
        <w:t xml:space="preserve"> and attached to this Agreement.</w:t>
      </w:r>
    </w:p>
    <w:p w14:paraId="058E73EF" w14:textId="77777777" w:rsidR="00920AE4" w:rsidRDefault="00920AE4">
      <w:pPr>
        <w:pBdr>
          <w:top w:val="nil"/>
          <w:left w:val="nil"/>
          <w:bottom w:val="nil"/>
          <w:right w:val="nil"/>
          <w:between w:val="nil"/>
        </w:pBdr>
        <w:ind w:left="720"/>
        <w:rPr>
          <w:color w:val="000000"/>
          <w:sz w:val="24"/>
          <w:szCs w:val="24"/>
        </w:rPr>
      </w:pPr>
    </w:p>
    <w:p w14:paraId="4502393E" w14:textId="77777777" w:rsidR="00920AE4" w:rsidRDefault="000B78E5">
      <w:pPr>
        <w:numPr>
          <w:ilvl w:val="1"/>
          <w:numId w:val="3"/>
        </w:numPr>
        <w:pBdr>
          <w:top w:val="nil"/>
          <w:left w:val="nil"/>
          <w:bottom w:val="nil"/>
          <w:right w:val="nil"/>
          <w:between w:val="nil"/>
        </w:pBdr>
        <w:ind w:left="0" w:firstLine="720"/>
        <w:rPr>
          <w:color w:val="000000"/>
          <w:sz w:val="24"/>
          <w:szCs w:val="24"/>
        </w:rPr>
      </w:pPr>
      <w:r>
        <w:rPr>
          <w:color w:val="000000"/>
          <w:sz w:val="24"/>
          <w:szCs w:val="24"/>
          <w:u w:val="single"/>
        </w:rPr>
        <w:t>Counterpart Execution; Facsimile Execution</w:t>
      </w:r>
      <w:r>
        <w:rPr>
          <w:color w:val="000000"/>
          <w:sz w:val="24"/>
          <w:szCs w:val="24"/>
        </w:rPr>
        <w:t xml:space="preserve">.  This Agreement may be executed in any number of counterparts with the same effect as if all of the </w:t>
      </w:r>
      <w:r w:rsidR="0061041C">
        <w:rPr>
          <w:color w:val="000000"/>
          <w:sz w:val="24"/>
          <w:szCs w:val="24"/>
        </w:rPr>
        <w:t>P</w:t>
      </w:r>
      <w:r>
        <w:rPr>
          <w:color w:val="000000"/>
          <w:sz w:val="24"/>
          <w:szCs w:val="24"/>
        </w:rPr>
        <w:t xml:space="preserve">arties had signed the same document.  Such executions may be transmitted to the other </w:t>
      </w:r>
      <w:r w:rsidR="0061041C">
        <w:rPr>
          <w:color w:val="000000"/>
          <w:sz w:val="24"/>
          <w:szCs w:val="24"/>
        </w:rPr>
        <w:t>P</w:t>
      </w:r>
      <w:r>
        <w:rPr>
          <w:color w:val="000000"/>
          <w:sz w:val="24"/>
          <w:szCs w:val="24"/>
        </w:rPr>
        <w:t xml:space="preserve">arties by facsimile or other </w:t>
      </w:r>
      <w:r>
        <w:rPr>
          <w:color w:val="000000"/>
          <w:sz w:val="24"/>
          <w:szCs w:val="24"/>
        </w:rPr>
        <w:lastRenderedPageBreak/>
        <w:t>electronic transmission and such facsimile or other electronic execution shall have the full force and effect of an original signature.  All fully executed counterparts, whether original executions or facsimile executions, electronic executions or a combination of the foregoing, shall be construed together and shall constitute one and the same agreement.</w:t>
      </w:r>
    </w:p>
    <w:p w14:paraId="015AD9D1" w14:textId="77777777" w:rsidR="00920AE4" w:rsidRDefault="00920AE4">
      <w:pPr>
        <w:pBdr>
          <w:top w:val="nil"/>
          <w:left w:val="nil"/>
          <w:bottom w:val="nil"/>
          <w:right w:val="nil"/>
          <w:between w:val="nil"/>
        </w:pBdr>
        <w:rPr>
          <w:color w:val="000000"/>
          <w:sz w:val="24"/>
          <w:szCs w:val="24"/>
        </w:rPr>
      </w:pPr>
    </w:p>
    <w:p w14:paraId="1562D5AF" w14:textId="77777777" w:rsidR="00920AE4" w:rsidRDefault="00920AE4">
      <w:pPr>
        <w:pBdr>
          <w:top w:val="nil"/>
          <w:left w:val="nil"/>
          <w:bottom w:val="nil"/>
          <w:right w:val="nil"/>
          <w:between w:val="nil"/>
        </w:pBdr>
        <w:ind w:left="720"/>
        <w:rPr>
          <w:color w:val="000000"/>
          <w:sz w:val="24"/>
          <w:szCs w:val="24"/>
        </w:rPr>
      </w:pPr>
    </w:p>
    <w:p w14:paraId="0BAC5B3E" w14:textId="77777777" w:rsidR="00920AE4" w:rsidRDefault="000B78E5">
      <w:pPr>
        <w:pBdr>
          <w:top w:val="nil"/>
          <w:left w:val="nil"/>
          <w:bottom w:val="nil"/>
          <w:right w:val="nil"/>
          <w:between w:val="nil"/>
        </w:pBdr>
        <w:jc w:val="center"/>
        <w:rPr>
          <w:color w:val="000000"/>
          <w:sz w:val="24"/>
          <w:szCs w:val="24"/>
        </w:rPr>
      </w:pPr>
      <w:r>
        <w:rPr>
          <w:i/>
          <w:color w:val="000000"/>
          <w:sz w:val="24"/>
          <w:szCs w:val="24"/>
        </w:rPr>
        <w:t>[Remainder of page left intentionally blank]</w:t>
      </w:r>
    </w:p>
    <w:p w14:paraId="6E350F22" w14:textId="77777777" w:rsidR="00920AE4" w:rsidRDefault="000B78E5">
      <w:pPr>
        <w:pBdr>
          <w:top w:val="nil"/>
          <w:left w:val="nil"/>
          <w:bottom w:val="nil"/>
          <w:right w:val="nil"/>
          <w:between w:val="nil"/>
        </w:pBdr>
        <w:rPr>
          <w:color w:val="000000"/>
          <w:sz w:val="24"/>
          <w:szCs w:val="24"/>
        </w:rPr>
        <w:sectPr w:rsidR="00920AE4" w:rsidSect="000428FD">
          <w:footerReference w:type="first" r:id="rId18"/>
          <w:pgSz w:w="12240" w:h="15840"/>
          <w:pgMar w:top="1440" w:right="1440" w:bottom="1440" w:left="1440" w:header="720" w:footer="720" w:gutter="0"/>
          <w:pgNumType w:start="1"/>
          <w:cols w:space="720" w:equalWidth="0">
            <w:col w:w="9360"/>
          </w:cols>
          <w:titlePg/>
        </w:sectPr>
      </w:pPr>
      <w:r>
        <w:rPr>
          <w:color w:val="000000"/>
          <w:sz w:val="24"/>
          <w:szCs w:val="24"/>
        </w:rPr>
        <w:tab/>
      </w:r>
    </w:p>
    <w:p w14:paraId="049276FD" w14:textId="46D20474" w:rsidR="00920AE4" w:rsidRDefault="000B78E5">
      <w:pPr>
        <w:pBdr>
          <w:top w:val="nil"/>
          <w:left w:val="nil"/>
          <w:bottom w:val="nil"/>
          <w:right w:val="nil"/>
          <w:between w:val="nil"/>
        </w:pBdr>
        <w:ind w:firstLine="720"/>
        <w:rPr>
          <w:color w:val="000000"/>
          <w:sz w:val="24"/>
          <w:szCs w:val="24"/>
        </w:rPr>
      </w:pPr>
      <w:r>
        <w:rPr>
          <w:color w:val="000000"/>
          <w:sz w:val="24"/>
          <w:szCs w:val="24"/>
        </w:rPr>
        <w:lastRenderedPageBreak/>
        <w:t xml:space="preserve">IN WITNESS WHEREOF, each of the </w:t>
      </w:r>
      <w:r w:rsidR="00FA6975">
        <w:rPr>
          <w:color w:val="000000"/>
          <w:sz w:val="24"/>
          <w:szCs w:val="24"/>
        </w:rPr>
        <w:t>P</w:t>
      </w:r>
      <w:r>
        <w:rPr>
          <w:color w:val="000000"/>
          <w:sz w:val="24"/>
          <w:szCs w:val="24"/>
        </w:rPr>
        <w:t>arties has executed this Agreement by its duly authorized officer as of the day and year first written above.</w:t>
      </w:r>
    </w:p>
    <w:p w14:paraId="01EB8BE0" w14:textId="77777777" w:rsidR="00920AE4" w:rsidRDefault="00920AE4">
      <w:pPr>
        <w:pBdr>
          <w:top w:val="nil"/>
          <w:left w:val="nil"/>
          <w:bottom w:val="nil"/>
          <w:right w:val="nil"/>
          <w:between w:val="nil"/>
        </w:pBdr>
        <w:rPr>
          <w:color w:val="000000"/>
          <w:sz w:val="24"/>
          <w:szCs w:val="24"/>
        </w:rPr>
      </w:pPr>
    </w:p>
    <w:p w14:paraId="4461BA2F" w14:textId="77777777" w:rsidR="00920AE4" w:rsidRDefault="00920AE4">
      <w:pPr>
        <w:pBdr>
          <w:top w:val="nil"/>
          <w:left w:val="nil"/>
          <w:bottom w:val="nil"/>
          <w:right w:val="nil"/>
          <w:between w:val="nil"/>
        </w:pBdr>
        <w:rPr>
          <w:color w:val="000000"/>
          <w:sz w:val="24"/>
          <w:szCs w:val="24"/>
        </w:rPr>
      </w:pPr>
    </w:p>
    <w:p w14:paraId="7430848D" w14:textId="5F17D989" w:rsidR="00920AE4" w:rsidRDefault="000B78E5">
      <w:pPr>
        <w:pBdr>
          <w:top w:val="nil"/>
          <w:left w:val="nil"/>
          <w:bottom w:val="nil"/>
          <w:right w:val="nil"/>
          <w:between w:val="nil"/>
        </w:pBdr>
        <w:rPr>
          <w:color w:val="000000"/>
          <w:sz w:val="24"/>
          <w:szCs w:val="24"/>
        </w:rPr>
      </w:pPr>
      <w:r>
        <w:rPr>
          <w:b/>
          <w:color w:val="000000"/>
          <w:sz w:val="24"/>
          <w:szCs w:val="24"/>
        </w:rPr>
        <w:t xml:space="preserve">[NAME OF </w:t>
      </w:r>
      <w:r w:rsidR="003E7147">
        <w:rPr>
          <w:b/>
          <w:color w:val="000000"/>
          <w:sz w:val="24"/>
          <w:szCs w:val="24"/>
        </w:rPr>
        <w:t>[ORG</w:t>
      </w:r>
      <w:r w:rsidR="00A1652B">
        <w:rPr>
          <w:b/>
          <w:color w:val="000000"/>
          <w:sz w:val="24"/>
          <w:szCs w:val="24"/>
        </w:rPr>
        <w:t>1</w:t>
      </w:r>
      <w:r w:rsidR="003E7147">
        <w:rPr>
          <w:b/>
          <w:color w:val="000000"/>
          <w:sz w:val="24"/>
          <w:szCs w:val="24"/>
        </w:rPr>
        <w:t>]</w:t>
      </w:r>
      <w:r>
        <w:rPr>
          <w:b/>
          <w:color w:val="000000"/>
          <w:sz w:val="24"/>
          <w:szCs w:val="24"/>
        </w:rPr>
        <w:t>]</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[NAME OF </w:t>
      </w:r>
      <w:r w:rsidR="003E7147">
        <w:rPr>
          <w:b/>
          <w:color w:val="000000"/>
          <w:sz w:val="24"/>
          <w:szCs w:val="24"/>
        </w:rPr>
        <w:t>[ORG</w:t>
      </w:r>
      <w:r w:rsidR="00A1652B">
        <w:rPr>
          <w:b/>
          <w:color w:val="000000"/>
          <w:sz w:val="24"/>
          <w:szCs w:val="24"/>
        </w:rPr>
        <w:t>2</w:t>
      </w:r>
      <w:r w:rsidR="003E7147">
        <w:rPr>
          <w:b/>
          <w:color w:val="000000"/>
          <w:sz w:val="24"/>
          <w:szCs w:val="24"/>
        </w:rPr>
        <w:t>]</w:t>
      </w:r>
      <w:r>
        <w:rPr>
          <w:b/>
          <w:color w:val="000000"/>
          <w:sz w:val="24"/>
          <w:szCs w:val="24"/>
        </w:rPr>
        <w:t>]:</w:t>
      </w:r>
    </w:p>
    <w:p w14:paraId="045A0026" w14:textId="77777777" w:rsidR="00920AE4" w:rsidRDefault="00920AE4">
      <w:pPr>
        <w:pBdr>
          <w:top w:val="nil"/>
          <w:left w:val="nil"/>
          <w:bottom w:val="nil"/>
          <w:right w:val="nil"/>
          <w:between w:val="nil"/>
        </w:pBdr>
        <w:rPr>
          <w:color w:val="000000"/>
          <w:sz w:val="24"/>
          <w:szCs w:val="24"/>
        </w:rPr>
      </w:pPr>
    </w:p>
    <w:p w14:paraId="0BC46D14" w14:textId="77777777" w:rsidR="00920AE4" w:rsidRDefault="00920AE4">
      <w:pPr>
        <w:pBdr>
          <w:top w:val="nil"/>
          <w:left w:val="nil"/>
          <w:bottom w:val="nil"/>
          <w:right w:val="nil"/>
          <w:between w:val="nil"/>
        </w:pBdr>
        <w:rPr>
          <w:color w:val="000000"/>
          <w:sz w:val="24"/>
          <w:szCs w:val="24"/>
        </w:rPr>
      </w:pPr>
    </w:p>
    <w:p w14:paraId="09993F62" w14:textId="77777777" w:rsidR="00920AE4" w:rsidRDefault="000B78E5">
      <w:pPr>
        <w:pBdr>
          <w:top w:val="nil"/>
          <w:left w:val="nil"/>
          <w:bottom w:val="nil"/>
          <w:right w:val="nil"/>
          <w:between w:val="nil"/>
        </w:pBdr>
        <w:rPr>
          <w:color w:val="000000"/>
          <w:sz w:val="24"/>
          <w:szCs w:val="24"/>
        </w:rPr>
      </w:pPr>
      <w:r>
        <w:rPr>
          <w:color w:val="000000"/>
          <w:sz w:val="24"/>
          <w:szCs w:val="24"/>
        </w:rPr>
        <w:t>By: _____________________________</w:t>
      </w:r>
      <w:r>
        <w:rPr>
          <w:color w:val="000000"/>
          <w:sz w:val="24"/>
          <w:szCs w:val="24"/>
        </w:rPr>
        <w:tab/>
      </w:r>
      <w:r>
        <w:rPr>
          <w:color w:val="000000"/>
          <w:sz w:val="24"/>
          <w:szCs w:val="24"/>
        </w:rPr>
        <w:tab/>
      </w:r>
      <w:proofErr w:type="gramStart"/>
      <w:r>
        <w:rPr>
          <w:color w:val="000000"/>
          <w:sz w:val="24"/>
          <w:szCs w:val="24"/>
        </w:rPr>
        <w:t>By</w:t>
      </w:r>
      <w:proofErr w:type="gramEnd"/>
      <w:r>
        <w:rPr>
          <w:color w:val="000000"/>
          <w:sz w:val="24"/>
          <w:szCs w:val="24"/>
        </w:rPr>
        <w:t>: _____________________________</w:t>
      </w:r>
    </w:p>
    <w:p w14:paraId="57213F08" w14:textId="77777777" w:rsidR="00920AE4" w:rsidRDefault="000B78E5">
      <w:pPr>
        <w:pBdr>
          <w:top w:val="nil"/>
          <w:left w:val="nil"/>
          <w:bottom w:val="nil"/>
          <w:right w:val="nil"/>
          <w:between w:val="nil"/>
        </w:pBdr>
        <w:rPr>
          <w:color w:val="000000"/>
          <w:sz w:val="24"/>
          <w:szCs w:val="24"/>
        </w:rPr>
      </w:pPr>
      <w:r>
        <w:rPr>
          <w:color w:val="000000"/>
          <w:sz w:val="24"/>
          <w:szCs w:val="24"/>
        </w:rPr>
        <w:t>Name: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Name:</w:t>
      </w:r>
    </w:p>
    <w:p w14:paraId="317C0B18" w14:textId="77777777" w:rsidR="00920AE4" w:rsidRDefault="000B78E5">
      <w:pPr>
        <w:pBdr>
          <w:top w:val="nil"/>
          <w:left w:val="nil"/>
          <w:bottom w:val="nil"/>
          <w:right w:val="nil"/>
          <w:between w:val="nil"/>
        </w:pBdr>
        <w:rPr>
          <w:color w:val="000000"/>
          <w:sz w:val="24"/>
          <w:szCs w:val="24"/>
        </w:rPr>
      </w:pPr>
      <w:r>
        <w:rPr>
          <w:color w:val="000000"/>
          <w:sz w:val="24"/>
          <w:szCs w:val="24"/>
        </w:rPr>
        <w:t>Title: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Title:</w:t>
      </w:r>
    </w:p>
    <w:p w14:paraId="7EC274DA" w14:textId="77777777" w:rsidR="00920AE4" w:rsidRDefault="00920AE4">
      <w:pPr>
        <w:pBdr>
          <w:top w:val="nil"/>
          <w:left w:val="nil"/>
          <w:bottom w:val="nil"/>
          <w:right w:val="nil"/>
          <w:between w:val="nil"/>
        </w:pBdr>
        <w:rPr>
          <w:color w:val="000000"/>
          <w:sz w:val="24"/>
          <w:szCs w:val="24"/>
        </w:rPr>
      </w:pPr>
    </w:p>
    <w:p w14:paraId="0509C6EF" w14:textId="77777777" w:rsidR="00920AE4" w:rsidRDefault="00920AE4">
      <w:pPr>
        <w:pBdr>
          <w:top w:val="nil"/>
          <w:left w:val="nil"/>
          <w:bottom w:val="nil"/>
          <w:right w:val="nil"/>
          <w:between w:val="nil"/>
        </w:pBdr>
        <w:jc w:val="center"/>
        <w:rPr>
          <w:color w:val="000000"/>
          <w:sz w:val="24"/>
          <w:szCs w:val="24"/>
        </w:rPr>
        <w:sectPr w:rsidR="00920AE4">
          <w:footerReference w:type="default" r:id="rId19"/>
          <w:pgSz w:w="12240" w:h="15840"/>
          <w:pgMar w:top="1440" w:right="1440" w:bottom="1440" w:left="1440" w:header="720" w:footer="720" w:gutter="0"/>
          <w:cols w:space="720" w:equalWidth="0">
            <w:col w:w="9360"/>
          </w:cols>
        </w:sectPr>
      </w:pPr>
    </w:p>
    <w:p w14:paraId="63217C7D" w14:textId="77777777" w:rsidR="00920AE4" w:rsidRDefault="000428FD">
      <w:pPr>
        <w:pBdr>
          <w:top w:val="nil"/>
          <w:left w:val="nil"/>
          <w:bottom w:val="nil"/>
          <w:right w:val="nil"/>
          <w:between w:val="nil"/>
        </w:pBdr>
        <w:jc w:val="center"/>
        <w:rPr>
          <w:color w:val="000000"/>
          <w:sz w:val="24"/>
          <w:szCs w:val="24"/>
        </w:rPr>
      </w:pPr>
      <w:r>
        <w:rPr>
          <w:b/>
          <w:color w:val="000000"/>
          <w:sz w:val="24"/>
          <w:szCs w:val="24"/>
        </w:rPr>
        <w:lastRenderedPageBreak/>
        <w:t>SHARED SERVICES</w:t>
      </w:r>
      <w:r w:rsidR="000B78E5">
        <w:rPr>
          <w:b/>
          <w:color w:val="000000"/>
          <w:sz w:val="24"/>
          <w:szCs w:val="24"/>
        </w:rPr>
        <w:t xml:space="preserve"> AGREEMENT</w:t>
      </w:r>
    </w:p>
    <w:p w14:paraId="16B1B40F" w14:textId="77777777" w:rsidR="00920AE4" w:rsidRDefault="00920AE4">
      <w:pPr>
        <w:pBdr>
          <w:top w:val="nil"/>
          <w:left w:val="nil"/>
          <w:bottom w:val="nil"/>
          <w:right w:val="nil"/>
          <w:between w:val="nil"/>
        </w:pBdr>
        <w:jc w:val="center"/>
        <w:rPr>
          <w:color w:val="000000"/>
          <w:sz w:val="24"/>
          <w:szCs w:val="24"/>
        </w:rPr>
      </w:pPr>
    </w:p>
    <w:p w14:paraId="3A556576" w14:textId="77777777" w:rsidR="00920AE4" w:rsidRDefault="000B78E5">
      <w:pPr>
        <w:pBdr>
          <w:top w:val="nil"/>
          <w:left w:val="nil"/>
          <w:bottom w:val="nil"/>
          <w:right w:val="nil"/>
          <w:between w:val="nil"/>
        </w:pBdr>
        <w:jc w:val="center"/>
        <w:rPr>
          <w:color w:val="000000"/>
          <w:sz w:val="24"/>
          <w:szCs w:val="24"/>
          <w:u w:val="single"/>
        </w:rPr>
      </w:pPr>
      <w:r>
        <w:rPr>
          <w:b/>
          <w:color w:val="000000"/>
          <w:sz w:val="24"/>
          <w:szCs w:val="24"/>
          <w:u w:val="single"/>
        </w:rPr>
        <w:t>List of Exhibits</w:t>
      </w:r>
    </w:p>
    <w:p w14:paraId="79223AAD" w14:textId="77777777" w:rsidR="00920AE4" w:rsidRDefault="00920AE4">
      <w:pPr>
        <w:pBdr>
          <w:top w:val="nil"/>
          <w:left w:val="nil"/>
          <w:bottom w:val="nil"/>
          <w:right w:val="nil"/>
          <w:between w:val="nil"/>
        </w:pBdr>
        <w:rPr>
          <w:color w:val="000000"/>
          <w:sz w:val="24"/>
          <w:szCs w:val="24"/>
        </w:rPr>
      </w:pPr>
    </w:p>
    <w:p w14:paraId="313204BF" w14:textId="77777777" w:rsidR="00920AE4" w:rsidRDefault="00920AE4">
      <w:pPr>
        <w:pBdr>
          <w:top w:val="nil"/>
          <w:left w:val="nil"/>
          <w:bottom w:val="nil"/>
          <w:right w:val="nil"/>
          <w:between w:val="nil"/>
        </w:pBdr>
        <w:tabs>
          <w:tab w:val="left" w:pos="1080"/>
        </w:tabs>
        <w:rPr>
          <w:color w:val="000000"/>
          <w:sz w:val="24"/>
          <w:szCs w:val="24"/>
        </w:rPr>
      </w:pPr>
    </w:p>
    <w:p w14:paraId="66ECDDA3" w14:textId="51B19B63" w:rsidR="00920AE4" w:rsidRDefault="0053518C">
      <w:pPr>
        <w:pBdr>
          <w:top w:val="nil"/>
          <w:left w:val="nil"/>
          <w:bottom w:val="nil"/>
          <w:right w:val="nil"/>
          <w:between w:val="nil"/>
        </w:pBdr>
        <w:spacing w:line="480" w:lineRule="auto"/>
        <w:rPr>
          <w:color w:val="000000"/>
          <w:sz w:val="24"/>
          <w:szCs w:val="24"/>
        </w:rPr>
      </w:pPr>
      <w:r>
        <w:rPr>
          <w:b/>
          <w:color w:val="000000"/>
          <w:sz w:val="24"/>
          <w:szCs w:val="24"/>
          <w:u w:val="single"/>
        </w:rPr>
        <w:t>[</w:t>
      </w:r>
      <w:r w:rsidR="000B78E5">
        <w:rPr>
          <w:b/>
          <w:color w:val="000000"/>
          <w:sz w:val="24"/>
          <w:szCs w:val="24"/>
          <w:u w:val="single"/>
        </w:rPr>
        <w:t xml:space="preserve">Exhibit </w:t>
      </w:r>
      <w:proofErr w:type="gramStart"/>
      <w:r w:rsidR="000B78E5">
        <w:rPr>
          <w:b/>
          <w:color w:val="000000"/>
          <w:sz w:val="24"/>
          <w:szCs w:val="24"/>
          <w:u w:val="single"/>
        </w:rPr>
        <w:t>A</w:t>
      </w:r>
      <w:proofErr w:type="gramEnd"/>
      <w:r w:rsidR="000B78E5">
        <w:rPr>
          <w:b/>
          <w:color w:val="000000"/>
          <w:sz w:val="24"/>
          <w:szCs w:val="24"/>
        </w:rPr>
        <w:tab/>
      </w:r>
      <w:r w:rsidR="004A6032">
        <w:rPr>
          <w:b/>
          <w:color w:val="000000"/>
          <w:sz w:val="24"/>
          <w:szCs w:val="24"/>
        </w:rPr>
        <w:t>Facilities Lease</w:t>
      </w:r>
      <w:r>
        <w:rPr>
          <w:b/>
          <w:color w:val="000000"/>
          <w:sz w:val="24"/>
          <w:szCs w:val="24"/>
        </w:rPr>
        <w:t>]</w:t>
      </w:r>
    </w:p>
    <w:p w14:paraId="180E9828" w14:textId="42770C90" w:rsidR="00920AE4" w:rsidRDefault="000B78E5">
      <w:pPr>
        <w:pBdr>
          <w:top w:val="nil"/>
          <w:left w:val="nil"/>
          <w:bottom w:val="nil"/>
          <w:right w:val="nil"/>
          <w:between w:val="nil"/>
        </w:pBdr>
        <w:spacing w:line="480" w:lineRule="auto"/>
        <w:rPr>
          <w:b/>
          <w:color w:val="000000"/>
          <w:sz w:val="24"/>
          <w:szCs w:val="24"/>
        </w:rPr>
      </w:pPr>
      <w:r>
        <w:rPr>
          <w:b/>
          <w:color w:val="000000"/>
          <w:sz w:val="24"/>
          <w:szCs w:val="24"/>
          <w:u w:val="single"/>
        </w:rPr>
        <w:t xml:space="preserve">Exhibit </w:t>
      </w:r>
      <w:r w:rsidR="00DE526E">
        <w:rPr>
          <w:b/>
          <w:color w:val="000000"/>
          <w:sz w:val="24"/>
          <w:szCs w:val="24"/>
          <w:u w:val="single"/>
        </w:rPr>
        <w:t>B</w:t>
      </w:r>
      <w:r w:rsidR="00C85862" w:rsidRPr="00C85862">
        <w:rPr>
          <w:b/>
          <w:color w:val="000000"/>
          <w:sz w:val="24"/>
          <w:szCs w:val="24"/>
        </w:rPr>
        <w:tab/>
      </w:r>
      <w:r w:rsidR="001C67AE">
        <w:rPr>
          <w:b/>
          <w:color w:val="000000"/>
          <w:sz w:val="24"/>
          <w:szCs w:val="24"/>
        </w:rPr>
        <w:t>Required Contract Provisions</w:t>
      </w:r>
    </w:p>
    <w:p w14:paraId="289A09E4" w14:textId="77777777" w:rsidR="00DE526E" w:rsidRDefault="00DE526E">
      <w:pPr>
        <w:pBdr>
          <w:top w:val="nil"/>
          <w:left w:val="nil"/>
          <w:bottom w:val="nil"/>
          <w:right w:val="nil"/>
          <w:between w:val="nil"/>
        </w:pBdr>
        <w:jc w:val="center"/>
        <w:rPr>
          <w:b/>
          <w:color w:val="000000"/>
          <w:sz w:val="24"/>
          <w:szCs w:val="24"/>
        </w:rPr>
        <w:sectPr w:rsidR="00DE526E" w:rsidSect="0058472A">
          <w:footerReference w:type="default" r:id="rId20"/>
          <w:pgSz w:w="12240" w:h="15840"/>
          <w:pgMar w:top="1440" w:right="1440" w:bottom="1440" w:left="1440" w:header="720" w:footer="720" w:gutter="0"/>
          <w:pgNumType w:start="1"/>
          <w:cols w:space="720" w:equalWidth="0">
            <w:col w:w="9360"/>
          </w:cols>
        </w:sectPr>
      </w:pPr>
      <w:r w:rsidDel="00DE526E">
        <w:rPr>
          <w:b/>
          <w:color w:val="000000"/>
          <w:sz w:val="24"/>
          <w:szCs w:val="24"/>
        </w:rPr>
        <w:t xml:space="preserve"> </w:t>
      </w:r>
    </w:p>
    <w:p w14:paraId="493FCF2A" w14:textId="77777777" w:rsidR="00920AE4" w:rsidRDefault="00766821">
      <w:pPr>
        <w:pBdr>
          <w:top w:val="nil"/>
          <w:left w:val="nil"/>
          <w:bottom w:val="nil"/>
          <w:right w:val="nil"/>
          <w:between w:val="nil"/>
        </w:pBdr>
        <w:jc w:val="center"/>
        <w:rPr>
          <w:color w:val="000000"/>
          <w:sz w:val="24"/>
          <w:szCs w:val="24"/>
          <w:u w:val="single"/>
        </w:rPr>
      </w:pPr>
      <w:r>
        <w:rPr>
          <w:b/>
          <w:color w:val="000000"/>
          <w:sz w:val="24"/>
          <w:szCs w:val="24"/>
          <w:u w:val="single"/>
        </w:rPr>
        <w:lastRenderedPageBreak/>
        <w:t>[</w:t>
      </w:r>
      <w:r w:rsidR="000B78E5">
        <w:rPr>
          <w:b/>
          <w:color w:val="000000"/>
          <w:sz w:val="24"/>
          <w:szCs w:val="24"/>
          <w:u w:val="single"/>
        </w:rPr>
        <w:t>Exhibit A</w:t>
      </w:r>
    </w:p>
    <w:p w14:paraId="2FFB49C9" w14:textId="77777777" w:rsidR="00920AE4" w:rsidRDefault="00920AE4">
      <w:pPr>
        <w:pBdr>
          <w:top w:val="nil"/>
          <w:left w:val="nil"/>
          <w:bottom w:val="nil"/>
          <w:right w:val="nil"/>
          <w:between w:val="nil"/>
        </w:pBdr>
        <w:jc w:val="center"/>
        <w:rPr>
          <w:color w:val="000000"/>
          <w:sz w:val="24"/>
          <w:szCs w:val="24"/>
          <w:u w:val="single"/>
        </w:rPr>
      </w:pPr>
    </w:p>
    <w:p w14:paraId="564A8174" w14:textId="77777777" w:rsidR="00920AE4" w:rsidRDefault="004A6032">
      <w:pPr>
        <w:pBdr>
          <w:top w:val="nil"/>
          <w:left w:val="nil"/>
          <w:bottom w:val="nil"/>
          <w:right w:val="nil"/>
          <w:between w:val="nil"/>
        </w:pBdr>
        <w:jc w:val="center"/>
        <w:rPr>
          <w:color w:val="000000"/>
          <w:sz w:val="24"/>
          <w:szCs w:val="24"/>
        </w:rPr>
      </w:pPr>
      <w:r>
        <w:rPr>
          <w:b/>
          <w:color w:val="000000"/>
          <w:sz w:val="24"/>
          <w:szCs w:val="24"/>
        </w:rPr>
        <w:t>Facilities Lease</w:t>
      </w:r>
      <w:r w:rsidR="00766821">
        <w:rPr>
          <w:b/>
          <w:color w:val="000000"/>
          <w:sz w:val="24"/>
          <w:szCs w:val="24"/>
        </w:rPr>
        <w:t>]</w:t>
      </w:r>
    </w:p>
    <w:p w14:paraId="03552C64" w14:textId="77777777" w:rsidR="00920AE4" w:rsidRDefault="00920AE4">
      <w:pPr>
        <w:pBdr>
          <w:top w:val="nil"/>
          <w:left w:val="nil"/>
          <w:bottom w:val="nil"/>
          <w:right w:val="nil"/>
          <w:between w:val="nil"/>
        </w:pBdr>
        <w:jc w:val="center"/>
        <w:rPr>
          <w:color w:val="000000"/>
          <w:sz w:val="24"/>
          <w:szCs w:val="24"/>
          <w:u w:val="single"/>
        </w:rPr>
      </w:pPr>
    </w:p>
    <w:p w14:paraId="7594A55B" w14:textId="77777777" w:rsidR="00920AE4" w:rsidRDefault="00920AE4">
      <w:pPr>
        <w:pBdr>
          <w:top w:val="nil"/>
          <w:left w:val="nil"/>
          <w:bottom w:val="nil"/>
          <w:right w:val="nil"/>
          <w:between w:val="nil"/>
        </w:pBdr>
        <w:jc w:val="center"/>
        <w:rPr>
          <w:color w:val="000000"/>
          <w:sz w:val="24"/>
          <w:szCs w:val="24"/>
          <w:u w:val="single"/>
        </w:rPr>
        <w:sectPr w:rsidR="00920AE4" w:rsidSect="0058472A">
          <w:footerReference w:type="default" r:id="rId21"/>
          <w:pgSz w:w="12240" w:h="15840"/>
          <w:pgMar w:top="1440" w:right="1440" w:bottom="1440" w:left="1440" w:header="720" w:footer="720" w:gutter="0"/>
          <w:pgNumType w:start="1"/>
          <w:cols w:space="720" w:equalWidth="0">
            <w:col w:w="9360"/>
          </w:cols>
        </w:sectPr>
      </w:pPr>
    </w:p>
    <w:p w14:paraId="5677DBC8" w14:textId="1A1FDCC3" w:rsidR="00A1652B" w:rsidRDefault="00A1652B" w:rsidP="00A1652B">
      <w:pPr>
        <w:pBdr>
          <w:top w:val="nil"/>
          <w:left w:val="nil"/>
          <w:bottom w:val="nil"/>
          <w:right w:val="nil"/>
          <w:between w:val="nil"/>
        </w:pBdr>
        <w:rPr>
          <w:b/>
          <w:color w:val="000000"/>
          <w:sz w:val="24"/>
          <w:szCs w:val="24"/>
          <w:u w:val="single"/>
        </w:rPr>
      </w:pPr>
    </w:p>
    <w:p w14:paraId="7D829F99" w14:textId="3D393375" w:rsidR="00920AE4" w:rsidRDefault="000B78E5" w:rsidP="00766821">
      <w:pPr>
        <w:pBdr>
          <w:top w:val="nil"/>
          <w:left w:val="nil"/>
          <w:bottom w:val="nil"/>
          <w:right w:val="nil"/>
          <w:between w:val="nil"/>
        </w:pBdr>
        <w:jc w:val="center"/>
        <w:rPr>
          <w:b/>
          <w:color w:val="000000"/>
          <w:sz w:val="24"/>
          <w:szCs w:val="24"/>
          <w:u w:val="single"/>
        </w:rPr>
      </w:pPr>
      <w:r>
        <w:rPr>
          <w:b/>
          <w:color w:val="000000"/>
          <w:sz w:val="24"/>
          <w:szCs w:val="24"/>
          <w:u w:val="single"/>
        </w:rPr>
        <w:t xml:space="preserve">Exhibit </w:t>
      </w:r>
      <w:r w:rsidR="00DE526E">
        <w:rPr>
          <w:b/>
          <w:color w:val="000000"/>
          <w:sz w:val="24"/>
          <w:szCs w:val="24"/>
          <w:u w:val="single"/>
        </w:rPr>
        <w:t>B</w:t>
      </w:r>
    </w:p>
    <w:p w14:paraId="1731A8FF" w14:textId="77777777" w:rsidR="00766821" w:rsidRDefault="00766821" w:rsidP="00766821">
      <w:pPr>
        <w:pBdr>
          <w:top w:val="nil"/>
          <w:left w:val="nil"/>
          <w:bottom w:val="nil"/>
          <w:right w:val="nil"/>
          <w:between w:val="nil"/>
        </w:pBdr>
        <w:jc w:val="center"/>
        <w:rPr>
          <w:color w:val="000000"/>
          <w:sz w:val="24"/>
          <w:szCs w:val="24"/>
          <w:u w:val="single"/>
        </w:rPr>
      </w:pPr>
    </w:p>
    <w:p w14:paraId="672CEE37" w14:textId="77777777" w:rsidR="00920AE4" w:rsidRDefault="000B78E5">
      <w:pPr>
        <w:pBdr>
          <w:top w:val="nil"/>
          <w:left w:val="nil"/>
          <w:bottom w:val="nil"/>
          <w:right w:val="nil"/>
          <w:between w:val="nil"/>
        </w:pBdr>
        <w:tabs>
          <w:tab w:val="center" w:pos="4680"/>
          <w:tab w:val="left" w:pos="7080"/>
        </w:tabs>
        <w:rPr>
          <w:color w:val="000000"/>
          <w:sz w:val="24"/>
          <w:szCs w:val="24"/>
        </w:rPr>
      </w:pPr>
      <w:r>
        <w:rPr>
          <w:b/>
          <w:color w:val="000000"/>
          <w:sz w:val="24"/>
          <w:szCs w:val="24"/>
        </w:rPr>
        <w:tab/>
        <w:t>Required Contract Provisions</w:t>
      </w:r>
    </w:p>
    <w:p w14:paraId="41BB9AEF" w14:textId="77777777" w:rsidR="00920AE4" w:rsidRDefault="00920AE4">
      <w:pPr>
        <w:pBdr>
          <w:top w:val="nil"/>
          <w:left w:val="nil"/>
          <w:bottom w:val="nil"/>
          <w:right w:val="nil"/>
          <w:between w:val="nil"/>
        </w:pBdr>
        <w:tabs>
          <w:tab w:val="center" w:pos="4680"/>
          <w:tab w:val="left" w:pos="7080"/>
        </w:tabs>
        <w:rPr>
          <w:color w:val="000000"/>
          <w:sz w:val="24"/>
          <w:szCs w:val="24"/>
        </w:rPr>
      </w:pPr>
    </w:p>
    <w:p w14:paraId="55338C54" w14:textId="77777777" w:rsidR="00920AE4" w:rsidRDefault="000B78E5">
      <w:pPr>
        <w:pBdr>
          <w:top w:val="nil"/>
          <w:left w:val="nil"/>
          <w:bottom w:val="nil"/>
          <w:right w:val="nil"/>
          <w:between w:val="nil"/>
        </w:pBdr>
        <w:tabs>
          <w:tab w:val="center" w:pos="4680"/>
          <w:tab w:val="left" w:pos="7080"/>
        </w:tabs>
        <w:jc w:val="center"/>
        <w:rPr>
          <w:color w:val="000000"/>
          <w:sz w:val="24"/>
          <w:szCs w:val="24"/>
        </w:rPr>
      </w:pPr>
      <w:r>
        <w:rPr>
          <w:b/>
          <w:color w:val="000000"/>
          <w:sz w:val="24"/>
          <w:szCs w:val="24"/>
        </w:rPr>
        <w:t xml:space="preserve">(Appendix II to Part </w:t>
      </w:r>
      <w:r w:rsidR="00F449A3">
        <w:rPr>
          <w:b/>
          <w:color w:val="000000"/>
          <w:sz w:val="24"/>
          <w:szCs w:val="24"/>
        </w:rPr>
        <w:t>200</w:t>
      </w:r>
      <w:r>
        <w:rPr>
          <w:b/>
          <w:color w:val="000000"/>
          <w:sz w:val="24"/>
          <w:szCs w:val="24"/>
        </w:rPr>
        <w:t xml:space="preserve"> – Contract Provisions for Non-Federal Entity Contracts Under Federal Awards)</w:t>
      </w:r>
      <w:r w:rsidRPr="0048381F">
        <w:rPr>
          <w:color w:val="000000"/>
          <w:sz w:val="24"/>
          <w:szCs w:val="24"/>
          <w:highlight w:val="yellow"/>
          <w:vertAlign w:val="superscript"/>
        </w:rPr>
        <w:footnoteReference w:id="24"/>
      </w:r>
    </w:p>
    <w:p w14:paraId="359B53A0" w14:textId="77777777" w:rsidR="00920AE4" w:rsidRDefault="00920AE4">
      <w:pPr>
        <w:pBdr>
          <w:top w:val="nil"/>
          <w:left w:val="nil"/>
          <w:bottom w:val="nil"/>
          <w:right w:val="nil"/>
          <w:between w:val="nil"/>
        </w:pBdr>
        <w:tabs>
          <w:tab w:val="center" w:pos="4680"/>
          <w:tab w:val="left" w:pos="7080"/>
        </w:tabs>
        <w:rPr>
          <w:color w:val="000000"/>
          <w:sz w:val="24"/>
          <w:szCs w:val="24"/>
        </w:rPr>
      </w:pPr>
    </w:p>
    <w:p w14:paraId="22E3E430" w14:textId="77777777" w:rsidR="00920AE4" w:rsidRDefault="00F822BE" w:rsidP="00F822BE">
      <w:pPr>
        <w:numPr>
          <w:ilvl w:val="0"/>
          <w:numId w:val="4"/>
        </w:numPr>
        <w:pBdr>
          <w:top w:val="nil"/>
          <w:left w:val="nil"/>
          <w:bottom w:val="nil"/>
          <w:right w:val="nil"/>
          <w:between w:val="nil"/>
        </w:pBdr>
        <w:rPr>
          <w:color w:val="000000"/>
          <w:sz w:val="24"/>
          <w:szCs w:val="24"/>
        </w:rPr>
      </w:pPr>
      <w:r w:rsidRPr="00F822BE">
        <w:rPr>
          <w:color w:val="000000"/>
          <w:sz w:val="24"/>
          <w:szCs w:val="24"/>
        </w:rP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1BB5CEB8" w14:textId="77777777" w:rsidR="00920AE4" w:rsidRDefault="00920AE4">
      <w:pPr>
        <w:pBdr>
          <w:top w:val="nil"/>
          <w:left w:val="nil"/>
          <w:bottom w:val="nil"/>
          <w:right w:val="nil"/>
          <w:between w:val="nil"/>
        </w:pBdr>
        <w:ind w:left="720"/>
        <w:rPr>
          <w:color w:val="000000"/>
          <w:sz w:val="24"/>
          <w:szCs w:val="24"/>
        </w:rPr>
      </w:pPr>
    </w:p>
    <w:p w14:paraId="28C8350C" w14:textId="77777777" w:rsidR="00920AE4" w:rsidRDefault="00F822BE" w:rsidP="00F822BE">
      <w:pPr>
        <w:numPr>
          <w:ilvl w:val="0"/>
          <w:numId w:val="4"/>
        </w:numPr>
        <w:pBdr>
          <w:top w:val="nil"/>
          <w:left w:val="nil"/>
          <w:bottom w:val="nil"/>
          <w:right w:val="nil"/>
          <w:between w:val="nil"/>
        </w:pBdr>
        <w:rPr>
          <w:color w:val="000000"/>
          <w:sz w:val="24"/>
          <w:szCs w:val="24"/>
        </w:rPr>
      </w:pPr>
      <w:r w:rsidRPr="00F822BE">
        <w:rPr>
          <w:color w:val="000000"/>
          <w:sz w:val="24"/>
          <w:szCs w:val="24"/>
        </w:rPr>
        <w:t>All contracts in excess of $10,000 must address termination for cause and for convenience by the non-Federal entity including the manner by which it will be effected and the basis for settlement.</w:t>
      </w:r>
    </w:p>
    <w:p w14:paraId="23A7DCC9" w14:textId="77777777" w:rsidR="00920AE4" w:rsidRDefault="00920AE4">
      <w:pPr>
        <w:pBdr>
          <w:top w:val="nil"/>
          <w:left w:val="nil"/>
          <w:bottom w:val="nil"/>
          <w:right w:val="nil"/>
          <w:between w:val="nil"/>
        </w:pBdr>
        <w:ind w:left="720" w:hanging="720"/>
        <w:rPr>
          <w:color w:val="000000"/>
          <w:sz w:val="24"/>
          <w:szCs w:val="24"/>
        </w:rPr>
      </w:pPr>
    </w:p>
    <w:p w14:paraId="79CDD32C" w14:textId="77777777" w:rsidR="00920AE4" w:rsidRDefault="00F822BE" w:rsidP="00F822BE">
      <w:pPr>
        <w:numPr>
          <w:ilvl w:val="0"/>
          <w:numId w:val="4"/>
        </w:numPr>
        <w:pBdr>
          <w:top w:val="nil"/>
          <w:left w:val="nil"/>
          <w:bottom w:val="nil"/>
          <w:right w:val="nil"/>
          <w:between w:val="nil"/>
        </w:pBdr>
        <w:rPr>
          <w:color w:val="000000"/>
          <w:sz w:val="24"/>
          <w:szCs w:val="24"/>
        </w:rPr>
      </w:pPr>
      <w:r w:rsidRPr="00F822BE">
        <w:rPr>
          <w:color w:val="000000"/>
          <w:sz w:val="24"/>
          <w:szCs w:val="24"/>
        </w:rPr>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682B3C1D" w14:textId="77777777" w:rsidR="00920AE4" w:rsidRDefault="00920AE4">
      <w:pPr>
        <w:pBdr>
          <w:top w:val="nil"/>
          <w:left w:val="nil"/>
          <w:bottom w:val="nil"/>
          <w:right w:val="nil"/>
          <w:between w:val="nil"/>
        </w:pBdr>
        <w:ind w:left="720" w:hanging="720"/>
        <w:rPr>
          <w:color w:val="000000"/>
          <w:sz w:val="24"/>
          <w:szCs w:val="24"/>
        </w:rPr>
      </w:pPr>
    </w:p>
    <w:p w14:paraId="5DAE0B8F" w14:textId="77777777" w:rsidR="00920AE4" w:rsidRDefault="00F822BE" w:rsidP="00F822BE">
      <w:pPr>
        <w:numPr>
          <w:ilvl w:val="0"/>
          <w:numId w:val="4"/>
        </w:numPr>
        <w:pBdr>
          <w:top w:val="nil"/>
          <w:left w:val="nil"/>
          <w:bottom w:val="nil"/>
          <w:right w:val="nil"/>
          <w:between w:val="nil"/>
        </w:pBdr>
        <w:rPr>
          <w:color w:val="000000"/>
          <w:sz w:val="24"/>
          <w:szCs w:val="24"/>
        </w:rPr>
      </w:pPr>
      <w:r w:rsidRPr="00F822BE">
        <w:rPr>
          <w:color w:val="000000"/>
          <w:sz w:val="24"/>
          <w:szCs w:val="24"/>
        </w:rPr>
        <w:t xml:space="preserve">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w:t>
      </w:r>
      <w:r w:rsidRPr="00F822BE">
        <w:rPr>
          <w:color w:val="000000"/>
          <w:sz w:val="24"/>
          <w:szCs w:val="24"/>
        </w:rPr>
        <w:lastRenderedPageBreak/>
        <w:t>(29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78FE63C8" w14:textId="77777777" w:rsidR="00920AE4" w:rsidRDefault="00920AE4">
      <w:pPr>
        <w:pBdr>
          <w:top w:val="nil"/>
          <w:left w:val="nil"/>
          <w:bottom w:val="nil"/>
          <w:right w:val="nil"/>
          <w:between w:val="nil"/>
        </w:pBdr>
        <w:ind w:left="720"/>
        <w:rPr>
          <w:color w:val="000000"/>
          <w:sz w:val="24"/>
          <w:szCs w:val="24"/>
        </w:rPr>
      </w:pPr>
    </w:p>
    <w:p w14:paraId="5246F301" w14:textId="77777777" w:rsidR="00920AE4" w:rsidRDefault="00F822BE" w:rsidP="00F822BE">
      <w:pPr>
        <w:numPr>
          <w:ilvl w:val="0"/>
          <w:numId w:val="4"/>
        </w:numPr>
        <w:pBdr>
          <w:top w:val="nil"/>
          <w:left w:val="nil"/>
          <w:bottom w:val="nil"/>
          <w:right w:val="nil"/>
          <w:between w:val="nil"/>
        </w:pBdr>
        <w:rPr>
          <w:color w:val="000000"/>
          <w:sz w:val="24"/>
          <w:szCs w:val="24"/>
        </w:rPr>
      </w:pPr>
      <w:r w:rsidRPr="00F822BE">
        <w:rPr>
          <w:color w:val="000000"/>
          <w:sz w:val="24"/>
          <w:szCs w:val="24"/>
        </w:rPr>
        <w:t>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06E5573E" w14:textId="77777777" w:rsidR="00920AE4" w:rsidRDefault="00920AE4">
      <w:pPr>
        <w:pBdr>
          <w:top w:val="nil"/>
          <w:left w:val="nil"/>
          <w:bottom w:val="nil"/>
          <w:right w:val="nil"/>
          <w:between w:val="nil"/>
        </w:pBdr>
        <w:ind w:left="720"/>
        <w:rPr>
          <w:color w:val="000000"/>
          <w:sz w:val="24"/>
          <w:szCs w:val="24"/>
        </w:rPr>
      </w:pPr>
    </w:p>
    <w:p w14:paraId="27508BE3" w14:textId="77777777" w:rsidR="00920AE4" w:rsidRDefault="00F822BE" w:rsidP="00F822BE">
      <w:pPr>
        <w:numPr>
          <w:ilvl w:val="0"/>
          <w:numId w:val="4"/>
        </w:numPr>
        <w:pBdr>
          <w:top w:val="nil"/>
          <w:left w:val="nil"/>
          <w:bottom w:val="nil"/>
          <w:right w:val="nil"/>
          <w:between w:val="nil"/>
        </w:pBdr>
        <w:rPr>
          <w:color w:val="000000"/>
          <w:sz w:val="24"/>
          <w:szCs w:val="24"/>
        </w:rPr>
      </w:pPr>
      <w:r w:rsidRPr="00F822BE">
        <w:rPr>
          <w:color w:val="000000"/>
          <w:sz w:val="24"/>
          <w:szCs w:val="24"/>
        </w:rPr>
        <w:t>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58135D4D" w14:textId="77777777" w:rsidR="00920AE4" w:rsidRDefault="00920AE4">
      <w:pPr>
        <w:pBdr>
          <w:top w:val="nil"/>
          <w:left w:val="nil"/>
          <w:bottom w:val="nil"/>
          <w:right w:val="nil"/>
          <w:between w:val="nil"/>
        </w:pBdr>
        <w:ind w:left="720" w:hanging="720"/>
        <w:rPr>
          <w:color w:val="000000"/>
          <w:sz w:val="24"/>
          <w:szCs w:val="24"/>
        </w:rPr>
      </w:pPr>
    </w:p>
    <w:p w14:paraId="79EF4B01" w14:textId="77777777" w:rsidR="00920AE4" w:rsidRDefault="008D3E0D" w:rsidP="008D3E0D">
      <w:pPr>
        <w:numPr>
          <w:ilvl w:val="0"/>
          <w:numId w:val="4"/>
        </w:numPr>
        <w:pBdr>
          <w:top w:val="nil"/>
          <w:left w:val="nil"/>
          <w:bottom w:val="nil"/>
          <w:right w:val="nil"/>
          <w:between w:val="nil"/>
        </w:pBdr>
        <w:rPr>
          <w:color w:val="000000"/>
          <w:sz w:val="24"/>
          <w:szCs w:val="24"/>
        </w:rPr>
      </w:pPr>
      <w:r w:rsidRPr="008D3E0D">
        <w:rPr>
          <w:color w:val="000000"/>
          <w:sz w:val="24"/>
          <w:szCs w:val="24"/>
        </w:rPr>
        <w:t xml:space="preserve">Clean Air Act (42 U.S.C. 7401-7671q.) and the Federal Water Pollution Control Act (33 U.S.C. 1251-1387), as amended—Contracts and </w:t>
      </w:r>
      <w:proofErr w:type="spellStart"/>
      <w:r w:rsidRPr="008D3E0D">
        <w:rPr>
          <w:color w:val="000000"/>
          <w:sz w:val="24"/>
          <w:szCs w:val="24"/>
        </w:rPr>
        <w:t>subgrants</w:t>
      </w:r>
      <w:proofErr w:type="spellEnd"/>
      <w:r w:rsidRPr="008D3E0D">
        <w:rPr>
          <w:color w:val="000000"/>
          <w:sz w:val="24"/>
          <w:szCs w:val="24"/>
        </w:rPr>
        <w:t xml:space="preserve">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6C1D651D" w14:textId="77777777" w:rsidR="00920AE4" w:rsidRDefault="00920AE4">
      <w:pPr>
        <w:pBdr>
          <w:top w:val="nil"/>
          <w:left w:val="nil"/>
          <w:bottom w:val="nil"/>
          <w:right w:val="nil"/>
          <w:between w:val="nil"/>
        </w:pBdr>
        <w:ind w:left="720" w:hanging="720"/>
        <w:rPr>
          <w:color w:val="000000"/>
          <w:sz w:val="24"/>
          <w:szCs w:val="24"/>
        </w:rPr>
      </w:pPr>
    </w:p>
    <w:p w14:paraId="3EBCFE33" w14:textId="77777777" w:rsidR="00920AE4" w:rsidRDefault="008D3E0D" w:rsidP="008D3E0D">
      <w:pPr>
        <w:numPr>
          <w:ilvl w:val="0"/>
          <w:numId w:val="4"/>
        </w:numPr>
        <w:pBdr>
          <w:top w:val="nil"/>
          <w:left w:val="nil"/>
          <w:bottom w:val="nil"/>
          <w:right w:val="nil"/>
          <w:between w:val="nil"/>
        </w:pBdr>
        <w:rPr>
          <w:color w:val="000000"/>
          <w:sz w:val="24"/>
          <w:szCs w:val="24"/>
        </w:rPr>
      </w:pPr>
      <w:r w:rsidRPr="008D3E0D">
        <w:rPr>
          <w:color w:val="000000"/>
          <w:sz w:val="24"/>
          <w:szCs w:val="24"/>
        </w:rPr>
        <w:t xml:space="preserve">Debarment and Suspension (Executive Orders 12549 and 12689)—A contract award (see 2 CFR 180.220) must not be made to parties listed on the </w:t>
      </w:r>
      <w:proofErr w:type="spellStart"/>
      <w:r w:rsidRPr="008D3E0D">
        <w:rPr>
          <w:color w:val="000000"/>
          <w:sz w:val="24"/>
          <w:szCs w:val="24"/>
        </w:rPr>
        <w:t>governmentwide</w:t>
      </w:r>
      <w:proofErr w:type="spellEnd"/>
      <w:r w:rsidRPr="008D3E0D">
        <w:rPr>
          <w:color w:val="000000"/>
          <w:sz w:val="24"/>
          <w:szCs w:val="24"/>
        </w:rPr>
        <w:t xml:space="preserve"> exclusions in the System for Award Management (SAM), in accordance with the OMB guidelines at 2 CFR 180 that implement Executive Orders 12549 (3 CFR part 1986 Comp., p. 189) and 12689 (3 CFR part 1989 Comp., p. 235), “Debarment and Suspension.” SAM Exclusions </w:t>
      </w:r>
      <w:r w:rsidRPr="008D3E0D">
        <w:rPr>
          <w:color w:val="000000"/>
          <w:sz w:val="24"/>
          <w:szCs w:val="24"/>
        </w:rPr>
        <w:lastRenderedPageBreak/>
        <w:t>contains the names of parties debarred, suspended, or otherwise excluded by agencies, as well as parties declared ineligible under statutory or regulatory authority other than Executive Order 12549.</w:t>
      </w:r>
    </w:p>
    <w:p w14:paraId="7370BD52" w14:textId="77777777" w:rsidR="00920AE4" w:rsidRDefault="00920AE4">
      <w:pPr>
        <w:pBdr>
          <w:top w:val="nil"/>
          <w:left w:val="nil"/>
          <w:bottom w:val="nil"/>
          <w:right w:val="nil"/>
          <w:between w:val="nil"/>
        </w:pBdr>
        <w:ind w:left="720" w:hanging="720"/>
        <w:rPr>
          <w:color w:val="000000"/>
          <w:sz w:val="24"/>
          <w:szCs w:val="24"/>
        </w:rPr>
      </w:pPr>
    </w:p>
    <w:p w14:paraId="471BE7FA" w14:textId="77777777" w:rsidR="00920AE4" w:rsidRDefault="008D3E0D" w:rsidP="008D3E0D">
      <w:pPr>
        <w:numPr>
          <w:ilvl w:val="0"/>
          <w:numId w:val="4"/>
        </w:numPr>
        <w:pBdr>
          <w:top w:val="nil"/>
          <w:left w:val="nil"/>
          <w:bottom w:val="nil"/>
          <w:right w:val="nil"/>
          <w:between w:val="nil"/>
        </w:pBdr>
        <w:rPr>
          <w:color w:val="000000"/>
          <w:sz w:val="24"/>
          <w:szCs w:val="24"/>
        </w:rPr>
      </w:pPr>
      <w:r w:rsidRPr="008D3E0D">
        <w:rPr>
          <w:color w:val="000000"/>
          <w:sz w:val="24"/>
          <w:szCs w:val="24"/>
        </w:rPr>
        <w:t xml:space="preserve">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8D3E0D">
        <w:rPr>
          <w:color w:val="000000"/>
          <w:sz w:val="24"/>
          <w:szCs w:val="24"/>
        </w:rPr>
        <w:t>tier</w:t>
      </w:r>
      <w:proofErr w:type="spellEnd"/>
      <w:r w:rsidRPr="008D3E0D">
        <w:rPr>
          <w:color w:val="000000"/>
          <w:sz w:val="24"/>
          <w:szCs w:val="24"/>
        </w:rPr>
        <w:t xml:space="preserve"> up to the non-Federal award.</w:t>
      </w:r>
    </w:p>
    <w:p w14:paraId="149F3EF6" w14:textId="77777777" w:rsidR="00920AE4" w:rsidRDefault="00920AE4">
      <w:pPr>
        <w:pBdr>
          <w:top w:val="nil"/>
          <w:left w:val="nil"/>
          <w:bottom w:val="nil"/>
          <w:right w:val="nil"/>
          <w:between w:val="nil"/>
        </w:pBdr>
        <w:ind w:left="720" w:hanging="720"/>
        <w:rPr>
          <w:color w:val="000000"/>
          <w:sz w:val="24"/>
          <w:szCs w:val="24"/>
        </w:rPr>
      </w:pPr>
    </w:p>
    <w:p w14:paraId="3C3F0E60" w14:textId="77777777" w:rsidR="00920AE4" w:rsidRDefault="008D3E0D" w:rsidP="008D3E0D">
      <w:pPr>
        <w:numPr>
          <w:ilvl w:val="0"/>
          <w:numId w:val="4"/>
        </w:numPr>
        <w:pBdr>
          <w:top w:val="nil"/>
          <w:left w:val="nil"/>
          <w:bottom w:val="nil"/>
          <w:right w:val="nil"/>
          <w:between w:val="nil"/>
        </w:pBdr>
        <w:rPr>
          <w:color w:val="000000"/>
          <w:sz w:val="24"/>
          <w:szCs w:val="24"/>
        </w:rPr>
      </w:pPr>
      <w:r w:rsidRPr="008D3E0D">
        <w:rPr>
          <w:color w:val="000000"/>
          <w:sz w:val="24"/>
          <w:szCs w:val="24"/>
        </w:rPr>
        <w:t>See §200.322 Procurement of recovered materials.</w:t>
      </w:r>
    </w:p>
    <w:p w14:paraId="253E60D1" w14:textId="77777777" w:rsidR="00920AE4" w:rsidRDefault="00920AE4" w:rsidP="00DE526E">
      <w:pPr>
        <w:pBdr>
          <w:top w:val="nil"/>
          <w:left w:val="nil"/>
          <w:bottom w:val="nil"/>
          <w:right w:val="nil"/>
          <w:between w:val="nil"/>
        </w:pBdr>
        <w:rPr>
          <w:color w:val="000000"/>
          <w:sz w:val="24"/>
          <w:szCs w:val="24"/>
          <w:u w:val="single"/>
        </w:rPr>
      </w:pPr>
    </w:p>
    <w:sectPr w:rsidR="00920AE4" w:rsidSect="0058472A">
      <w:footerReference w:type="default" r:id="rId22"/>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1E63D" w14:textId="77777777" w:rsidR="009E217D" w:rsidRDefault="009E217D">
      <w:r>
        <w:separator/>
      </w:r>
    </w:p>
  </w:endnote>
  <w:endnote w:type="continuationSeparator" w:id="0">
    <w:p w14:paraId="60FD5ACA" w14:textId="77777777" w:rsidR="009E217D" w:rsidRDefault="009E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F2D0" w14:textId="77777777" w:rsidR="00112F3D" w:rsidRDefault="00112F3D">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3B3EF240" w14:textId="77777777" w:rsidR="00112F3D" w:rsidRDefault="00112F3D">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A4797" w14:textId="77777777" w:rsidR="00112F3D" w:rsidRDefault="00112F3D" w:rsidP="000428FD">
    <w:pPr>
      <w:pBdr>
        <w:top w:val="nil"/>
        <w:left w:val="nil"/>
        <w:bottom w:val="nil"/>
        <w:right w:val="nil"/>
        <w:between w:val="nil"/>
      </w:pBdr>
      <w:jc w:val="center"/>
      <w:rPr>
        <w:color w:val="666699"/>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33135">
      <w:rPr>
        <w:noProof/>
        <w:color w:val="000000"/>
        <w:sz w:val="24"/>
        <w:szCs w:val="24"/>
      </w:rPr>
      <w:t>2</w:t>
    </w:r>
    <w:r>
      <w:rPr>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0AAF" w14:textId="77777777" w:rsidR="00112F3D" w:rsidRDefault="00112F3D">
    <w:pPr>
      <w:pBdr>
        <w:top w:val="nil"/>
        <w:left w:val="nil"/>
        <w:bottom w:val="nil"/>
        <w:right w:val="nil"/>
        <w:between w:val="nil"/>
      </w:pBdr>
      <w:rPr>
        <w:color w:val="000000"/>
      </w:rPr>
    </w:pPr>
  </w:p>
  <w:p w14:paraId="7AE593B1" w14:textId="77777777" w:rsidR="00112F3D" w:rsidRDefault="00112F3D">
    <w:pPr>
      <w:pBdr>
        <w:top w:val="nil"/>
        <w:left w:val="nil"/>
        <w:bottom w:val="nil"/>
        <w:right w:val="nil"/>
        <w:between w:val="nil"/>
      </w:pBdr>
      <w:jc w:val="center"/>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1C4C" w14:textId="77777777" w:rsidR="00112F3D" w:rsidRDefault="00112F3D">
    <w:pPr>
      <w:pBdr>
        <w:top w:val="nil"/>
        <w:left w:val="nil"/>
        <w:bottom w:val="nil"/>
        <w:right w:val="nil"/>
        <w:between w:val="nil"/>
      </w:pBdr>
      <w:jc w:val="center"/>
      <w:rPr>
        <w:color w:val="000000"/>
      </w:rPr>
    </w:pPr>
    <w:r>
      <w:rPr>
        <w:color w:val="000000"/>
        <w:sz w:val="22"/>
        <w:szCs w:val="22"/>
      </w:rPr>
      <w:fldChar w:fldCharType="begin"/>
    </w:r>
    <w:r>
      <w:rPr>
        <w:color w:val="000000"/>
        <w:sz w:val="22"/>
        <w:szCs w:val="22"/>
      </w:rPr>
      <w:instrText>PAGE</w:instrText>
    </w:r>
    <w:r>
      <w:rPr>
        <w:color w:val="000000"/>
        <w:sz w:val="22"/>
        <w:szCs w:val="22"/>
      </w:rPr>
      <w:fldChar w:fldCharType="separate"/>
    </w:r>
    <w:r w:rsidR="00633135">
      <w:rPr>
        <w:noProof/>
        <w:color w:val="000000"/>
        <w:sz w:val="22"/>
        <w:szCs w:val="22"/>
      </w:rPr>
      <w:t>1</w:t>
    </w:r>
    <w:r>
      <w:rPr>
        <w:color w:val="000000"/>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07C58" w14:textId="77777777" w:rsidR="00112F3D" w:rsidRDefault="00112F3D">
    <w:pPr>
      <w:pBdr>
        <w:top w:val="nil"/>
        <w:left w:val="nil"/>
        <w:bottom w:val="nil"/>
        <w:right w:val="nil"/>
        <w:between w:val="nil"/>
      </w:pBdr>
      <w:jc w:val="center"/>
      <w:rPr>
        <w:color w:val="000000"/>
      </w:rPr>
    </w:pPr>
    <w:r>
      <w:rPr>
        <w:b/>
        <w:smallCaps/>
        <w:color w:val="000000"/>
      </w:rPr>
      <w:t>Signature Page to Shared Services Agreement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EDE0" w14:textId="77777777" w:rsidR="00112F3D" w:rsidRDefault="00112F3D">
    <w:pPr>
      <w:pBdr>
        <w:top w:val="nil"/>
        <w:left w:val="nil"/>
        <w:bottom w:val="nil"/>
        <w:right w:val="nil"/>
        <w:between w:val="nil"/>
      </w:pBdr>
      <w:jc w:val="center"/>
      <w:rPr>
        <w:color w:val="000000"/>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09CE" w14:textId="77777777" w:rsidR="00112F3D" w:rsidRDefault="00112F3D">
    <w:pPr>
      <w:pBdr>
        <w:top w:val="nil"/>
        <w:left w:val="nil"/>
        <w:bottom w:val="nil"/>
        <w:right w:val="nil"/>
        <w:between w:val="nil"/>
      </w:pBdr>
      <w:jc w:val="center"/>
      <w:rPr>
        <w:color w:val="000000"/>
        <w:sz w:val="24"/>
        <w:szCs w:val="24"/>
      </w:rPr>
    </w:pPr>
    <w:r>
      <w:rPr>
        <w:color w:val="000000"/>
        <w:sz w:val="24"/>
        <w:szCs w:val="24"/>
      </w:rPr>
      <w:t>A-</w:t>
    </w:r>
    <w:r>
      <w:rPr>
        <w:color w:val="000000"/>
        <w:sz w:val="24"/>
        <w:szCs w:val="24"/>
      </w:rPr>
      <w:fldChar w:fldCharType="begin"/>
    </w:r>
    <w:r>
      <w:rPr>
        <w:color w:val="000000"/>
        <w:sz w:val="24"/>
        <w:szCs w:val="24"/>
      </w:rPr>
      <w:instrText>PAGE</w:instrText>
    </w:r>
    <w:r>
      <w:rPr>
        <w:color w:val="000000"/>
        <w:sz w:val="24"/>
        <w:szCs w:val="24"/>
      </w:rPr>
      <w:fldChar w:fldCharType="separate"/>
    </w:r>
    <w:r w:rsidR="006702F8">
      <w:rPr>
        <w:noProof/>
        <w:color w:val="000000"/>
        <w:sz w:val="24"/>
        <w:szCs w:val="24"/>
      </w:rPr>
      <w:t>1</w:t>
    </w:r>
    <w:r>
      <w:rPr>
        <w:color w:val="000000"/>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9EB49" w14:textId="634299D1" w:rsidR="00112F3D" w:rsidRDefault="00A1652B">
    <w:pPr>
      <w:pBdr>
        <w:top w:val="nil"/>
        <w:left w:val="nil"/>
        <w:bottom w:val="nil"/>
        <w:right w:val="nil"/>
        <w:between w:val="nil"/>
      </w:pBdr>
      <w:jc w:val="center"/>
      <w:rPr>
        <w:color w:val="000000"/>
        <w:sz w:val="24"/>
        <w:szCs w:val="24"/>
      </w:rPr>
    </w:pPr>
    <w:r>
      <w:rPr>
        <w:color w:val="000000"/>
        <w:sz w:val="24"/>
        <w:szCs w:val="24"/>
      </w:rPr>
      <w:t>B</w:t>
    </w:r>
    <w:r w:rsidR="00112F3D">
      <w:rPr>
        <w:color w:val="000000"/>
        <w:sz w:val="24"/>
        <w:szCs w:val="24"/>
      </w:rPr>
      <w:t>-</w:t>
    </w:r>
    <w:r w:rsidR="00112F3D">
      <w:rPr>
        <w:color w:val="000000"/>
        <w:sz w:val="24"/>
        <w:szCs w:val="24"/>
      </w:rPr>
      <w:fldChar w:fldCharType="begin"/>
    </w:r>
    <w:r w:rsidR="00112F3D">
      <w:rPr>
        <w:color w:val="000000"/>
        <w:sz w:val="24"/>
        <w:szCs w:val="24"/>
      </w:rPr>
      <w:instrText>PAGE</w:instrText>
    </w:r>
    <w:r w:rsidR="00112F3D">
      <w:rPr>
        <w:color w:val="000000"/>
        <w:sz w:val="24"/>
        <w:szCs w:val="24"/>
      </w:rPr>
      <w:fldChar w:fldCharType="separate"/>
    </w:r>
    <w:r w:rsidR="006702F8">
      <w:rPr>
        <w:noProof/>
        <w:color w:val="000000"/>
        <w:sz w:val="24"/>
        <w:szCs w:val="24"/>
      </w:rPr>
      <w:t>3</w:t>
    </w:r>
    <w:r w:rsidR="00112F3D">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25066" w14:textId="77777777" w:rsidR="009E217D" w:rsidRDefault="009E217D">
      <w:r>
        <w:separator/>
      </w:r>
    </w:p>
  </w:footnote>
  <w:footnote w:type="continuationSeparator" w:id="0">
    <w:p w14:paraId="1FA04CFB" w14:textId="77777777" w:rsidR="009E217D" w:rsidRDefault="009E217D">
      <w:r>
        <w:continuationSeparator/>
      </w:r>
    </w:p>
  </w:footnote>
  <w:footnote w:id="1">
    <w:p w14:paraId="2E2F99D2" w14:textId="15CCA229" w:rsidR="00112F3D" w:rsidRDefault="00112F3D">
      <w:pPr>
        <w:pStyle w:val="FootnoteText"/>
      </w:pPr>
      <w:r w:rsidRPr="00AB4977">
        <w:rPr>
          <w:rStyle w:val="FootnoteReference"/>
          <w:highlight w:val="yellow"/>
        </w:rPr>
        <w:footnoteRef/>
      </w:r>
      <w:r>
        <w:t xml:space="preserve"> This template assumes that </w:t>
      </w:r>
      <w:r w:rsidR="00335B19">
        <w:t>ORG1</w:t>
      </w:r>
      <w:r>
        <w:t xml:space="preserve"> will be the provider and </w:t>
      </w:r>
      <w:r w:rsidR="00335B19">
        <w:t>ORG2</w:t>
      </w:r>
      <w:r>
        <w:t xml:space="preserve"> will be the recipient of the shared services, but provisions may be repeated or added to reflect additional services flowing from </w:t>
      </w:r>
      <w:r w:rsidR="00335B19">
        <w:t>ORG2</w:t>
      </w:r>
      <w:r>
        <w:t xml:space="preserve"> to </w:t>
      </w:r>
      <w:r w:rsidR="00335B19">
        <w:t>ORG1</w:t>
      </w:r>
      <w:r>
        <w:t xml:space="preserve">. Consider replacing the defined terms </w:t>
      </w:r>
      <w:r w:rsidR="00335B19">
        <w:t>ORG1</w:t>
      </w:r>
      <w:r>
        <w:t xml:space="preserve"> and </w:t>
      </w:r>
      <w:r w:rsidR="00335B19">
        <w:t>ORG2</w:t>
      </w:r>
      <w:r>
        <w:t xml:space="preserve"> with the names or acronyms of the CAA</w:t>
      </w:r>
      <w:r w:rsidR="00D40700">
        <w:t>s</w:t>
      </w:r>
      <w:r>
        <w:t xml:space="preserve"> or organization</w:t>
      </w:r>
      <w:r w:rsidR="00D40700">
        <w:t>s</w:t>
      </w:r>
      <w:r>
        <w:t xml:space="preserve"> involved in the shared services arrangement.</w:t>
      </w:r>
    </w:p>
  </w:footnote>
  <w:footnote w:id="2">
    <w:p w14:paraId="732CEAF2" w14:textId="5721209C" w:rsidR="00112F3D" w:rsidRDefault="00112F3D">
      <w:pPr>
        <w:pStyle w:val="FootnoteText"/>
      </w:pPr>
      <w:r w:rsidRPr="00AB4977">
        <w:rPr>
          <w:rStyle w:val="FootnoteReference"/>
          <w:highlight w:val="yellow"/>
        </w:rPr>
        <w:footnoteRef/>
      </w:r>
      <w:r>
        <w:t xml:space="preserve"> Insert name of f</w:t>
      </w:r>
      <w:r w:rsidRPr="00A7775D">
        <w:t>ederal awarding agency</w:t>
      </w:r>
      <w:r>
        <w:t xml:space="preserve"> if its prior approval is required for program or budget-related changes, such as a change in a key person specified in the application or the federal award, changes in approved cost-sharing or matching, or the disposal or encumbrance of title to real property or equipment acquired or </w:t>
      </w:r>
      <w:r w:rsidR="00D40700">
        <w:t>improved with a federal award. See, f</w:t>
      </w:r>
      <w:r>
        <w:t xml:space="preserve">or example, </w:t>
      </w:r>
      <w:hyperlink r:id="rId1" w:history="1">
        <w:r w:rsidRPr="00D40700">
          <w:rPr>
            <w:rStyle w:val="Hyperlink"/>
          </w:rPr>
          <w:t xml:space="preserve">2 C.F.R. </w:t>
        </w:r>
        <w:r w:rsidRPr="00D40700">
          <w:rPr>
            <w:rStyle w:val="Hyperlink"/>
            <w:rFonts w:ascii="Calibri" w:hAnsi="Calibri"/>
          </w:rPr>
          <w:t>§</w:t>
        </w:r>
        <w:r w:rsidRPr="00D40700">
          <w:rPr>
            <w:rStyle w:val="Hyperlink"/>
          </w:rPr>
          <w:t xml:space="preserve"> 200.308</w:t>
        </w:r>
        <w:r w:rsidR="00D40700" w:rsidRPr="00D40700">
          <w:rPr>
            <w:rStyle w:val="Hyperlink"/>
          </w:rPr>
          <w:t>, Revision of Budget and Program Plans</w:t>
        </w:r>
      </w:hyperlink>
      <w:r>
        <w:t xml:space="preserve">. </w:t>
      </w:r>
    </w:p>
  </w:footnote>
  <w:footnote w:id="3">
    <w:p w14:paraId="1D3E4811" w14:textId="763D7BAD" w:rsidR="00112F3D" w:rsidRDefault="00112F3D">
      <w:pPr>
        <w:pStyle w:val="FootnoteText"/>
      </w:pPr>
      <w:r w:rsidRPr="00AB4977">
        <w:rPr>
          <w:rStyle w:val="FootnoteReference"/>
          <w:highlight w:val="yellow"/>
        </w:rPr>
        <w:footnoteRef/>
      </w:r>
      <w:r>
        <w:t xml:space="preserve"> This template is written so that the </w:t>
      </w:r>
      <w:r w:rsidR="00335B19">
        <w:t>P</w:t>
      </w:r>
      <w:r>
        <w:t>arties have to take affirmative action to renew the agreement. However, some organizations may want the agreement to automatically renew unless one party notifies the other party of its desire not to renew. In this case, this section could be rewritten as follows:</w:t>
      </w:r>
    </w:p>
    <w:p w14:paraId="795F7B48" w14:textId="6FD07D87" w:rsidR="00112F3D" w:rsidRDefault="00112F3D" w:rsidP="00AA0DC8">
      <w:pPr>
        <w:pStyle w:val="FootnoteText"/>
        <w:ind w:left="720"/>
      </w:pPr>
      <w:r>
        <w:t>This Agreement shall govern the performance of the Parties for the period from [Start Date] (the “</w:t>
      </w:r>
      <w:r>
        <w:rPr>
          <w:u w:val="single"/>
        </w:rPr>
        <w:t>Effective Date</w:t>
      </w:r>
      <w:r>
        <w:t>”) through [</w:t>
      </w:r>
      <w:r w:rsidRPr="00AA0DC8">
        <w:t>End Date</w:t>
      </w:r>
      <w:r>
        <w:t>] unless earlier terminated by either Party in accordance with the terms of this Agreement</w:t>
      </w:r>
      <w:r w:rsidRPr="00AA0DC8">
        <w:t xml:space="preserve"> (</w:t>
      </w:r>
      <w:r>
        <w:t xml:space="preserve">such period of performance, </w:t>
      </w:r>
      <w:r w:rsidRPr="00AA0DC8">
        <w:t>the “</w:t>
      </w:r>
      <w:r w:rsidRPr="00AA0DC8">
        <w:rPr>
          <w:u w:val="single"/>
        </w:rPr>
        <w:t>Initial Term</w:t>
      </w:r>
      <w:r w:rsidRPr="00AA0DC8">
        <w:t xml:space="preserve">”). Following the Initial Term, this Agreement will automatically renew for successive additional </w:t>
      </w:r>
      <w:r>
        <w:t>[</w:t>
      </w:r>
      <w:r w:rsidRPr="00AA0DC8">
        <w:t>1-year</w:t>
      </w:r>
      <w:r>
        <w:t>]</w:t>
      </w:r>
      <w:r w:rsidRPr="00AA0DC8">
        <w:t xml:space="preserve"> terms (each, a “</w:t>
      </w:r>
      <w:r w:rsidRPr="00AA0DC8">
        <w:rPr>
          <w:u w:val="single"/>
        </w:rPr>
        <w:t>Renewal Term</w:t>
      </w:r>
      <w:r w:rsidRPr="00AA0DC8">
        <w:t>” and together with the Initial Term, the “</w:t>
      </w:r>
      <w:r w:rsidRPr="00AA0DC8">
        <w:rPr>
          <w:u w:val="single"/>
        </w:rPr>
        <w:t>Term</w:t>
      </w:r>
      <w:r w:rsidRPr="00AA0DC8">
        <w:t xml:space="preserve">”) unless either Party provides </w:t>
      </w:r>
      <w:r>
        <w:t>n</w:t>
      </w:r>
      <w:r w:rsidRPr="00AA0DC8">
        <w:t>otice to the other Party of its intention not to renew this Agreement during the 30-day period immediately before the end of the then-current Term.</w:t>
      </w:r>
      <w:r>
        <w:t xml:space="preserve"> </w:t>
      </w:r>
      <w:r w:rsidRPr="00D924CA">
        <w:t xml:space="preserve">All provisions of this Agreement shall apply to all Services (as defined below) and all periods of time in which </w:t>
      </w:r>
      <w:r>
        <w:t>[ORG1]</w:t>
      </w:r>
      <w:r w:rsidRPr="00D924CA">
        <w:t xml:space="preserve"> provides the Services to </w:t>
      </w:r>
      <w:r>
        <w:t>[ORG2]</w:t>
      </w:r>
      <w:r w:rsidR="00726165">
        <w:t>.</w:t>
      </w:r>
    </w:p>
  </w:footnote>
  <w:footnote w:id="4">
    <w:p w14:paraId="0C4E27FF" w14:textId="7B80E1C3" w:rsidR="00112F3D" w:rsidRDefault="00112F3D">
      <w:pPr>
        <w:pStyle w:val="FootnoteText"/>
      </w:pPr>
      <w:r w:rsidRPr="00AB4977">
        <w:rPr>
          <w:rStyle w:val="FootnoteReference"/>
          <w:highlight w:val="yellow"/>
        </w:rPr>
        <w:footnoteRef/>
      </w:r>
      <w:r>
        <w:t xml:space="preserve"> This Agreement contemplates the sharing of employees, facilities, and equipment. While organizations can also jointly operate programs and direct services such as conducting a centralized client intake system or running a</w:t>
      </w:r>
      <w:r w:rsidR="00DA1F32">
        <w:t xml:space="preserve"> w</w:t>
      </w:r>
      <w:r>
        <w:t xml:space="preserve">eatherization program together, these arrangements often resemble </w:t>
      </w:r>
      <w:r w:rsidR="007E66C3">
        <w:t>subaward</w:t>
      </w:r>
      <w:r>
        <w:t xml:space="preserve"> relationships, which have very different characteristics and requirements u</w:t>
      </w:r>
      <w:r w:rsidR="00D90F73">
        <w:t>nder the Uniform Guidance</w:t>
      </w:r>
      <w:r w:rsidR="00D90F73" w:rsidRPr="00D90F73">
        <w:t>. See</w:t>
      </w:r>
      <w:r w:rsidR="007E66C3">
        <w:t xml:space="preserve"> the definition of “Subaward” at </w:t>
      </w:r>
      <w:hyperlink r:id="rId2" w:anchor="se2.1.200_192" w:history="1">
        <w:r w:rsidR="007E66C3" w:rsidRPr="007E66C3">
          <w:rPr>
            <w:rStyle w:val="Hyperlink"/>
          </w:rPr>
          <w:t xml:space="preserve">2 C.F.R. </w:t>
        </w:r>
        <w:r w:rsidR="007E66C3" w:rsidRPr="007E66C3">
          <w:rPr>
            <w:rStyle w:val="Hyperlink"/>
            <w:rFonts w:ascii="Calibri" w:hAnsi="Calibri"/>
          </w:rPr>
          <w:t>§</w:t>
        </w:r>
        <w:r w:rsidR="007E66C3" w:rsidRPr="007E66C3">
          <w:rPr>
            <w:rStyle w:val="Hyperlink"/>
          </w:rPr>
          <w:t xml:space="preserve"> 200.92</w:t>
        </w:r>
      </w:hyperlink>
      <w:r w:rsidR="007E66C3">
        <w:t xml:space="preserve"> and </w:t>
      </w:r>
      <w:r w:rsidR="00140360">
        <w:t xml:space="preserve">the factors used to distinguish </w:t>
      </w:r>
      <w:r w:rsidR="007E66C3">
        <w:t>subrecipients and contractors at</w:t>
      </w:r>
      <w:r w:rsidR="00D90F73" w:rsidRPr="00D90F73">
        <w:t xml:space="preserve"> </w:t>
      </w:r>
      <w:hyperlink r:id="rId3" w:anchor="se2.1.200_1330" w:history="1">
        <w:r w:rsidR="00D90F73" w:rsidRPr="00D90F73">
          <w:rPr>
            <w:rStyle w:val="Hyperlink"/>
          </w:rPr>
          <w:t>2 C.F.R. § 200.330</w:t>
        </w:r>
      </w:hyperlink>
      <w:r w:rsidR="00D90F73">
        <w:t>.</w:t>
      </w:r>
    </w:p>
  </w:footnote>
  <w:footnote w:id="5">
    <w:p w14:paraId="5F096174" w14:textId="3573E379" w:rsidR="00112F3D" w:rsidRDefault="00112F3D">
      <w:pPr>
        <w:pStyle w:val="FootnoteText"/>
      </w:pPr>
      <w:r w:rsidRPr="00AB4977">
        <w:rPr>
          <w:rStyle w:val="FootnoteReference"/>
          <w:highlight w:val="yellow"/>
        </w:rPr>
        <w:footnoteRef/>
      </w:r>
      <w:r>
        <w:t xml:space="preserve"> This Agreement may also be used to share personnel such as administrative staff, HR staff, facilities management staff, weatherization teams, an Executive Director, data collection and analysis staff, or fundraising and development staff. The services described in this Agreement are provided as examples only and must be customized to reflect the agreement and expectations of the Parties.</w:t>
      </w:r>
    </w:p>
  </w:footnote>
  <w:footnote w:id="6">
    <w:p w14:paraId="05EC995A" w14:textId="39BDBC62" w:rsidR="00112F3D" w:rsidRDefault="00112F3D" w:rsidP="00967E4A">
      <w:pPr>
        <w:pStyle w:val="FootnoteText"/>
      </w:pPr>
      <w:r w:rsidRPr="00AB4977">
        <w:rPr>
          <w:rStyle w:val="FootnoteReference"/>
          <w:highlight w:val="yellow"/>
        </w:rPr>
        <w:footnoteRef/>
      </w:r>
      <w:r>
        <w:t xml:space="preserve"> Facilities to be shared may also include workspaces, libraries</w:t>
      </w:r>
      <w:r w:rsidR="007E66C3">
        <w:t>,</w:t>
      </w:r>
      <w:r>
        <w:t xml:space="preserve"> or offsite storage. If facilities are the only services being shared, it may be preferable for the Parties to enter into a Lease or Sublease Agreement instead of </w:t>
      </w:r>
      <w:r w:rsidR="0077137C">
        <w:t xml:space="preserve">a </w:t>
      </w:r>
      <w:r>
        <w:t xml:space="preserve">Shared Services Agreement. If </w:t>
      </w:r>
      <w:r w:rsidR="00335B19">
        <w:t>ORG1</w:t>
      </w:r>
      <w:r>
        <w:t xml:space="preserve">’s facilities will be leased or subleased to </w:t>
      </w:r>
      <w:r w:rsidR="00335B19">
        <w:t>ORG2</w:t>
      </w:r>
      <w:r>
        <w:t xml:space="preserve">, </w:t>
      </w:r>
      <w:r w:rsidR="00335B19">
        <w:t>ORG1</w:t>
      </w:r>
      <w:r>
        <w:t xml:space="preserve"> should review the terms of its original lease to ensure that its arrangement to share the facilities does not violate any terms of the </w:t>
      </w:r>
      <w:r w:rsidR="0077137C">
        <w:t xml:space="preserve">original </w:t>
      </w:r>
      <w:r>
        <w:t xml:space="preserve">lease, including </w:t>
      </w:r>
      <w:r w:rsidR="00E2209F">
        <w:t>any requirement to</w:t>
      </w:r>
      <w:r>
        <w:t xml:space="preserve"> obtain the landlord’s prior approval to share the leased space.</w:t>
      </w:r>
    </w:p>
  </w:footnote>
  <w:footnote w:id="7">
    <w:p w14:paraId="7F08DE9E" w14:textId="4A9A0322" w:rsidR="00140360" w:rsidRDefault="00112F3D" w:rsidP="00967E4A">
      <w:pPr>
        <w:pStyle w:val="FootnoteText"/>
      </w:pPr>
      <w:r w:rsidRPr="00AB4977">
        <w:rPr>
          <w:rStyle w:val="FootnoteReference"/>
          <w:highlight w:val="yellow"/>
        </w:rPr>
        <w:footnoteRef/>
      </w:r>
      <w:r>
        <w:t xml:space="preserve"> CAAs may also share office equipment such as copiers, printers, phones</w:t>
      </w:r>
      <w:r w:rsidR="007E66C3">
        <w:t>,</w:t>
      </w:r>
      <w:r>
        <w:t xml:space="preserve"> or video conferencing services, as well as server space or cloud applications. If the equipment to be shared is leased or licensed from a third party, </w:t>
      </w:r>
      <w:r w:rsidR="00335B19">
        <w:t>ORG1</w:t>
      </w:r>
      <w:r>
        <w:t xml:space="preserve"> should review the terms of its lease or license to ensure that its arrangement to share the service does not violate any terms of the original lease or license.</w:t>
      </w:r>
      <w:r w:rsidR="00140360">
        <w:t xml:space="preserve"> If the equipment was purchased or leased using federal funds, ORG1 must also comply with the requirements for using, managing</w:t>
      </w:r>
      <w:r w:rsidR="00DA1F32">
        <w:t>,</w:t>
      </w:r>
      <w:r w:rsidR="00140360">
        <w:t xml:space="preserve"> and disposing of equipment under the Uniform Guidance, </w:t>
      </w:r>
      <w:hyperlink r:id="rId4" w:anchor="se2.1.200_1313" w:history="1">
        <w:r w:rsidR="00140360" w:rsidRPr="00127186">
          <w:rPr>
            <w:rStyle w:val="Hyperlink"/>
          </w:rPr>
          <w:t xml:space="preserve">2 C.F.R. </w:t>
        </w:r>
        <w:r w:rsidR="00140360" w:rsidRPr="00127186">
          <w:rPr>
            <w:rStyle w:val="Hyperlink"/>
            <w:rFonts w:ascii="Calibri" w:hAnsi="Calibri"/>
          </w:rPr>
          <w:t>§</w:t>
        </w:r>
        <w:r w:rsidR="00140360" w:rsidRPr="00127186">
          <w:rPr>
            <w:rStyle w:val="Hyperlink"/>
          </w:rPr>
          <w:t xml:space="preserve"> </w:t>
        </w:r>
        <w:r w:rsidR="00127186" w:rsidRPr="00127186">
          <w:rPr>
            <w:rStyle w:val="Hyperlink"/>
          </w:rPr>
          <w:t>200.</w:t>
        </w:r>
        <w:r w:rsidR="00140360" w:rsidRPr="00127186">
          <w:rPr>
            <w:rStyle w:val="Hyperlink"/>
          </w:rPr>
          <w:t>313</w:t>
        </w:r>
      </w:hyperlink>
      <w:r w:rsidR="00140360">
        <w:t>.</w:t>
      </w:r>
    </w:p>
  </w:footnote>
  <w:footnote w:id="8">
    <w:p w14:paraId="133EE02C" w14:textId="74622823" w:rsidR="00112F3D" w:rsidRDefault="00112F3D">
      <w:pPr>
        <w:pStyle w:val="FootnoteText"/>
      </w:pPr>
      <w:r w:rsidRPr="00AB4977">
        <w:rPr>
          <w:rStyle w:val="FootnoteReference"/>
          <w:highlight w:val="yellow"/>
        </w:rPr>
        <w:footnoteRef/>
      </w:r>
      <w:r>
        <w:t xml:space="preserve"> The Parties should discuss whether </w:t>
      </w:r>
      <w:r w:rsidR="00335B19">
        <w:t>ORG1</w:t>
      </w:r>
      <w:r>
        <w:t xml:space="preserve"> will provide services to </w:t>
      </w:r>
      <w:r w:rsidR="00335B19">
        <w:t>ORG2</w:t>
      </w:r>
      <w:r>
        <w:t xml:space="preserve"> at c</w:t>
      </w:r>
      <w:r w:rsidR="00DA1F32">
        <w:t xml:space="preserve">ost (i.e., it will only receive </w:t>
      </w:r>
      <w:r>
        <w:t xml:space="preserve">reimbursement for its actual costs of providing the services), or whether </w:t>
      </w:r>
      <w:r w:rsidR="00335B19">
        <w:t>ORG1</w:t>
      </w:r>
      <w:r>
        <w:t xml:space="preserve"> will charge </w:t>
      </w:r>
      <w:r w:rsidR="00335B19">
        <w:t>ORG2</w:t>
      </w:r>
      <w:r>
        <w:t xml:space="preserve"> a fee above its costs for providing the services. This template assumes that </w:t>
      </w:r>
      <w:r w:rsidR="00335B19">
        <w:t>ORG1</w:t>
      </w:r>
      <w:r>
        <w:t xml:space="preserve"> will invoice </w:t>
      </w:r>
      <w:r w:rsidR="00335B19">
        <w:t>ORG2</w:t>
      </w:r>
      <w:r>
        <w:t xml:space="preserve"> only for its actual costs, but this can be modified.</w:t>
      </w:r>
    </w:p>
  </w:footnote>
  <w:footnote w:id="9">
    <w:p w14:paraId="6702843D" w14:textId="3C67C969" w:rsidR="00112F3D" w:rsidRDefault="00112F3D">
      <w:pPr>
        <w:pStyle w:val="FootnoteText"/>
      </w:pPr>
      <w:r w:rsidRPr="00AB4977">
        <w:rPr>
          <w:rStyle w:val="FootnoteReference"/>
          <w:highlight w:val="yellow"/>
        </w:rPr>
        <w:footnoteRef/>
      </w:r>
      <w:r>
        <w:t xml:space="preserve"> Replicate this table for each shared employee.</w:t>
      </w:r>
    </w:p>
  </w:footnote>
  <w:footnote w:id="10">
    <w:p w14:paraId="378472FD" w14:textId="5E97FABB" w:rsidR="00112F3D" w:rsidRDefault="00112F3D">
      <w:pPr>
        <w:pStyle w:val="FootnoteText"/>
      </w:pPr>
      <w:r w:rsidRPr="00AB4977">
        <w:rPr>
          <w:rStyle w:val="FootnoteReference"/>
          <w:highlight w:val="yellow"/>
        </w:rPr>
        <w:footnoteRef/>
      </w:r>
      <w:r>
        <w:t xml:space="preserve"> The Parties should discuss any indirect costs to be charged for the time that Shared Staff perform services for </w:t>
      </w:r>
      <w:r w:rsidR="00335B19">
        <w:t>ORG2</w:t>
      </w:r>
      <w:r>
        <w:t xml:space="preserve">, and the basis for which those costs are determined. </w:t>
      </w:r>
    </w:p>
  </w:footnote>
  <w:footnote w:id="11">
    <w:p w14:paraId="582761C2" w14:textId="533F9DEA" w:rsidR="00112F3D" w:rsidRDefault="00112F3D">
      <w:pPr>
        <w:pStyle w:val="FootnoteText"/>
      </w:pPr>
      <w:r w:rsidRPr="00AB4977">
        <w:rPr>
          <w:rStyle w:val="FootnoteReference"/>
          <w:highlight w:val="yellow"/>
        </w:rPr>
        <w:footnoteRef/>
      </w:r>
      <w:r>
        <w:t xml:space="preserve"> The </w:t>
      </w:r>
      <w:r w:rsidR="00DA1F32">
        <w:t>P</w:t>
      </w:r>
      <w:r>
        <w:t xml:space="preserve">arties can set expectations for the total cost of the shared services by estimating the maximum weekly reimbursement payments and stipulating that </w:t>
      </w:r>
      <w:r w:rsidR="00335B19">
        <w:t>ORG2</w:t>
      </w:r>
      <w:r>
        <w:t xml:space="preserve"> has to agree in writing before exceeding this amount.</w:t>
      </w:r>
    </w:p>
  </w:footnote>
  <w:footnote w:id="12">
    <w:p w14:paraId="427C5C9B" w14:textId="32776346" w:rsidR="00112F3D" w:rsidRDefault="00112F3D">
      <w:pPr>
        <w:pStyle w:val="FootnoteText"/>
      </w:pPr>
      <w:r w:rsidRPr="00AB4977">
        <w:rPr>
          <w:rStyle w:val="FootnoteReference"/>
          <w:highlight w:val="yellow"/>
        </w:rPr>
        <w:footnoteRef/>
      </w:r>
      <w:r>
        <w:t xml:space="preserve"> Consider how often </w:t>
      </w:r>
      <w:r w:rsidR="00335B19">
        <w:t>ORG1</w:t>
      </w:r>
      <w:r>
        <w:t xml:space="preserve"> will invoice </w:t>
      </w:r>
      <w:r w:rsidR="00335B19">
        <w:t>ORG2</w:t>
      </w:r>
      <w:r>
        <w:t xml:space="preserve"> for the </w:t>
      </w:r>
      <w:r w:rsidR="009E5282">
        <w:t>Services</w:t>
      </w:r>
      <w:r>
        <w:t xml:space="preserve">. This agreement is set up for </w:t>
      </w:r>
      <w:r w:rsidR="00335B19">
        <w:t>ORG1</w:t>
      </w:r>
      <w:r>
        <w:t xml:space="preserve"> to invoice (and </w:t>
      </w:r>
      <w:r w:rsidR="00335B19">
        <w:t>ORG2</w:t>
      </w:r>
      <w:r>
        <w:t xml:space="preserve"> to pay) on a monthly basis, but this could be modified.</w:t>
      </w:r>
    </w:p>
  </w:footnote>
  <w:footnote w:id="13">
    <w:p w14:paraId="6F5B8005" w14:textId="3D53842F" w:rsidR="00112F3D" w:rsidRDefault="00112F3D">
      <w:pPr>
        <w:pBdr>
          <w:top w:val="nil"/>
          <w:left w:val="nil"/>
          <w:bottom w:val="nil"/>
          <w:right w:val="nil"/>
          <w:between w:val="nil"/>
        </w:pBdr>
        <w:rPr>
          <w:color w:val="000000"/>
        </w:rPr>
      </w:pPr>
      <w:r w:rsidRPr="00AB4977">
        <w:rPr>
          <w:highlight w:val="yellow"/>
          <w:vertAlign w:val="superscript"/>
        </w:rPr>
        <w:footnoteRef/>
      </w:r>
      <w:r>
        <w:rPr>
          <w:color w:val="000000"/>
        </w:rPr>
        <w:t xml:space="preserve"> </w:t>
      </w:r>
      <w:r w:rsidR="00335B19">
        <w:rPr>
          <w:color w:val="000000"/>
        </w:rPr>
        <w:t>ORG2</w:t>
      </w:r>
      <w:r>
        <w:rPr>
          <w:color w:val="000000"/>
        </w:rPr>
        <w:t xml:space="preserve"> may want to provide </w:t>
      </w:r>
      <w:r w:rsidR="00335B19">
        <w:rPr>
          <w:color w:val="000000"/>
        </w:rPr>
        <w:t>ORG1</w:t>
      </w:r>
      <w:r>
        <w:rPr>
          <w:color w:val="000000"/>
        </w:rPr>
        <w:t xml:space="preserve"> with a form invoice that it must adhere to in order to receive payments.</w:t>
      </w:r>
    </w:p>
  </w:footnote>
  <w:footnote w:id="14">
    <w:p w14:paraId="38C26490" w14:textId="4007C466" w:rsidR="00112F3D" w:rsidRDefault="00112F3D">
      <w:pPr>
        <w:pStyle w:val="FootnoteText"/>
      </w:pPr>
      <w:r w:rsidRPr="00AB4977">
        <w:rPr>
          <w:rStyle w:val="FootnoteReference"/>
          <w:highlight w:val="yellow"/>
        </w:rPr>
        <w:footnoteRef/>
      </w:r>
      <w:r>
        <w:t xml:space="preserve"> Consider consequences if </w:t>
      </w:r>
      <w:r w:rsidR="00335B19">
        <w:t>ORG1</w:t>
      </w:r>
      <w:r>
        <w:t xml:space="preserve"> fails to inform </w:t>
      </w:r>
      <w:r w:rsidR="00335B19">
        <w:t>ORG2</w:t>
      </w:r>
      <w:r>
        <w:t xml:space="preserve"> of the amount of reimbursement owed for </w:t>
      </w:r>
      <w:r w:rsidR="009E5282">
        <w:t>the S</w:t>
      </w:r>
      <w:r>
        <w:t xml:space="preserve">ervices. This option automatically makes the </w:t>
      </w:r>
      <w:r w:rsidR="009E5282">
        <w:t>S</w:t>
      </w:r>
      <w:r>
        <w:t xml:space="preserve">ervices that would have been covered by the monthly invoice a </w:t>
      </w:r>
      <w:r w:rsidR="00B33C75">
        <w:t xml:space="preserve">donation </w:t>
      </w:r>
      <w:r>
        <w:t xml:space="preserve">to </w:t>
      </w:r>
      <w:r w:rsidR="00335B19">
        <w:t>ORG2</w:t>
      </w:r>
      <w:r w:rsidR="009E5282">
        <w:t>, so</w:t>
      </w:r>
      <w:r>
        <w:t xml:space="preserve"> that </w:t>
      </w:r>
      <w:r w:rsidR="00335B19">
        <w:t>ORG1</w:t>
      </w:r>
      <w:r>
        <w:t xml:space="preserve"> cannot later seek reimbursement for those services.</w:t>
      </w:r>
    </w:p>
  </w:footnote>
  <w:footnote w:id="15">
    <w:p w14:paraId="244B30F6" w14:textId="78CEFD05" w:rsidR="00112F3D" w:rsidRDefault="00112F3D">
      <w:pPr>
        <w:pStyle w:val="FootnoteText"/>
      </w:pPr>
      <w:r w:rsidRPr="00AB4977">
        <w:rPr>
          <w:rStyle w:val="FootnoteReference"/>
          <w:highlight w:val="yellow"/>
        </w:rPr>
        <w:footnoteRef/>
      </w:r>
      <w:r>
        <w:t xml:space="preserve"> </w:t>
      </w:r>
      <w:r w:rsidR="00335B19">
        <w:t>ORG1</w:t>
      </w:r>
      <w:r>
        <w:t xml:space="preserve"> should consider how the income it generates by providing the Services will be treated for tax purposes. Income earned by a 501(c</w:t>
      </w:r>
      <w:proofErr w:type="gramStart"/>
      <w:r>
        <w:t>)(</w:t>
      </w:r>
      <w:proofErr w:type="gramEnd"/>
      <w:r>
        <w:t>3) tax-exempt organization is subject to unrelated business income tax (“</w:t>
      </w:r>
      <w:r w:rsidRPr="00460A33">
        <w:rPr>
          <w:u w:val="single"/>
        </w:rPr>
        <w:t>UBIT</w:t>
      </w:r>
      <w:r>
        <w:t xml:space="preserve">”) </w:t>
      </w:r>
      <w:r w:rsidRPr="004D2DCB">
        <w:t>if</w:t>
      </w:r>
      <w:r>
        <w:t xml:space="preserve"> it results from an activity that (1) constitutes a trade or a business, (2) is regularly carried on and (3) is not substantially related to the furtherance of the organization’s tax exempt purposes. The IRS has held </w:t>
      </w:r>
      <w:r w:rsidR="00335B19">
        <w:t xml:space="preserve">that </w:t>
      </w:r>
      <w:r>
        <w:t>providing administrative services, even if it is to another 501(c</w:t>
      </w:r>
      <w:proofErr w:type="gramStart"/>
      <w:r>
        <w:t>)(</w:t>
      </w:r>
      <w:proofErr w:type="gramEnd"/>
      <w:r>
        <w:t xml:space="preserve">3) tax-exempt organization, is </w:t>
      </w:r>
      <w:r w:rsidR="00DA1F32">
        <w:t xml:space="preserve">generally </w:t>
      </w:r>
      <w:r>
        <w:t xml:space="preserve">not a charitable activity. Thus, fees paid by one tax-exempt organization to another as reimbursement at cost for services provided are subject to UBIT, but services provided substantially below cost or services provided to a legally related tax-exempt organization may not be subject to tax. A 501(c)(3) tax-exempt organization providing administrative services at cost (i.e., not charging a fee that exceeds the organization’s actual cost to provide the services) will likely have to report the reimbursement payments as unrelated business taxable income, but may not actually owe any UBIT after deducting its actual costs. See </w:t>
      </w:r>
      <w:hyperlink r:id="rId5" w:history="1">
        <w:r w:rsidRPr="00FA6975">
          <w:rPr>
            <w:rStyle w:val="Hyperlink"/>
            <w:i/>
          </w:rPr>
          <w:t>CAPLAW's Working Better Together</w:t>
        </w:r>
        <w:r>
          <w:rPr>
            <w:rStyle w:val="Hyperlink"/>
          </w:rPr>
          <w:t xml:space="preserve"> resource</w:t>
        </w:r>
      </w:hyperlink>
      <w:r>
        <w:t xml:space="preserve"> for more information. Note that certain unrelated activities may also be subject to UBIT at the state level, so please consult with an attorney licensed in your state to address additional tax consequences.</w:t>
      </w:r>
    </w:p>
  </w:footnote>
  <w:footnote w:id="16">
    <w:p w14:paraId="73A20BA1" w14:textId="523E5747" w:rsidR="00112F3D" w:rsidRDefault="00112F3D">
      <w:pPr>
        <w:pStyle w:val="FootnoteText"/>
      </w:pPr>
      <w:r w:rsidRPr="00AB4977">
        <w:rPr>
          <w:rStyle w:val="FootnoteReference"/>
          <w:highlight w:val="yellow"/>
        </w:rPr>
        <w:footnoteRef/>
      </w:r>
      <w:r>
        <w:t xml:space="preserve"> </w:t>
      </w:r>
      <w:r w:rsidR="00026731">
        <w:t>The supervisory structure for Shared Staff</w:t>
      </w:r>
      <w:r w:rsidR="00263AFB">
        <w:t xml:space="preserve"> </w:t>
      </w:r>
      <w:r>
        <w:t xml:space="preserve">performing </w:t>
      </w:r>
      <w:r w:rsidR="00EA41C2">
        <w:t>S</w:t>
      </w:r>
      <w:r>
        <w:t>ervices for the organization that does not employ them</w:t>
      </w:r>
      <w:r w:rsidR="00026731">
        <w:t xml:space="preserve"> is an important issue to discuss in advance and to address in the Agreement</w:t>
      </w:r>
      <w:r>
        <w:t>. I</w:t>
      </w:r>
      <w:r w:rsidR="00026731">
        <w:t xml:space="preserve">f </w:t>
      </w:r>
      <w:r>
        <w:t xml:space="preserve">the </w:t>
      </w:r>
      <w:r w:rsidR="00026731">
        <w:t>A</w:t>
      </w:r>
      <w:r>
        <w:t xml:space="preserve">greement contemplates sharing an Executive Director’s services, the board </w:t>
      </w:r>
      <w:r w:rsidR="00EA41C2">
        <w:t xml:space="preserve">of directors </w:t>
      </w:r>
      <w:r>
        <w:t xml:space="preserve">of the organization receiving the </w:t>
      </w:r>
      <w:r w:rsidR="00EA41C2">
        <w:t>S</w:t>
      </w:r>
      <w:r>
        <w:t xml:space="preserve">ervices must supervise the Executive Director when </w:t>
      </w:r>
      <w:r w:rsidR="00026731">
        <w:t>performing S</w:t>
      </w:r>
      <w:r>
        <w:t xml:space="preserve">ervices solely for that organization. Other </w:t>
      </w:r>
      <w:r w:rsidR="00026731">
        <w:t>S</w:t>
      </w:r>
      <w:r>
        <w:t xml:space="preserve">hared </w:t>
      </w:r>
      <w:r w:rsidR="00026731">
        <w:t>S</w:t>
      </w:r>
      <w:r>
        <w:t xml:space="preserve">taff should be supervised by the appropriate individual at the organization receiving the </w:t>
      </w:r>
      <w:r w:rsidR="00026731">
        <w:t>S</w:t>
      </w:r>
      <w:r>
        <w:t>ervices, or by another supervisor.</w:t>
      </w:r>
    </w:p>
  </w:footnote>
  <w:footnote w:id="17">
    <w:p w14:paraId="2E6A6309" w14:textId="3388DD4E" w:rsidR="00DA1F32" w:rsidRDefault="00DA1F32">
      <w:pPr>
        <w:pStyle w:val="FootnoteText"/>
      </w:pPr>
      <w:r w:rsidRPr="00AB4977">
        <w:rPr>
          <w:rStyle w:val="FootnoteReference"/>
          <w:highlight w:val="yellow"/>
        </w:rPr>
        <w:footnoteRef/>
      </w:r>
      <w:r>
        <w:t xml:space="preserve"> </w:t>
      </w:r>
      <w:r w:rsidR="002E67D1">
        <w:t>The Parties should discuss whether ORG1 or ORG2’s personnel policies will govern the Shared Staff while they are performing the Services, and what will happen if they violate them.</w:t>
      </w:r>
      <w:r w:rsidR="002A65D9">
        <w:t xml:space="preserve"> The Parties should work with a local employment law attorney to ensure that whatever arrangement is decided upon does not affect the at-will status of the Shared Staff or create a joint employment relationship.</w:t>
      </w:r>
    </w:p>
  </w:footnote>
  <w:footnote w:id="18">
    <w:p w14:paraId="55FADCC2" w14:textId="3A09F414" w:rsidR="00112F3D" w:rsidRDefault="00112F3D">
      <w:pPr>
        <w:pStyle w:val="FootnoteText"/>
      </w:pPr>
      <w:r w:rsidRPr="00AB4977">
        <w:rPr>
          <w:rStyle w:val="FootnoteReference"/>
          <w:highlight w:val="yellow"/>
        </w:rPr>
        <w:footnoteRef/>
      </w:r>
      <w:r>
        <w:t xml:space="preserve"> Under </w:t>
      </w:r>
      <w:r w:rsidR="006E3932">
        <w:t>the Uniform Guidance</w:t>
      </w:r>
      <w:r>
        <w:t xml:space="preserve">, </w:t>
      </w:r>
      <w:r w:rsidR="008F09D6">
        <w:t>ORG2</w:t>
      </w:r>
      <w:r>
        <w:t xml:space="preserve"> must determine whether </w:t>
      </w:r>
      <w:r w:rsidR="008F09D6">
        <w:t xml:space="preserve">ORG1 </w:t>
      </w:r>
      <w:r>
        <w:t>is a functioning as a subrecipient or a contractor under this Agreement.</w:t>
      </w:r>
      <w:r w:rsidR="008F09D6">
        <w:t xml:space="preserve"> See</w:t>
      </w:r>
      <w:r w:rsidR="006E3932">
        <w:t xml:space="preserve"> </w:t>
      </w:r>
      <w:hyperlink r:id="rId6" w:history="1">
        <w:r w:rsidR="006E3932" w:rsidRPr="006E3932">
          <w:rPr>
            <w:rStyle w:val="Hyperlink"/>
          </w:rPr>
          <w:t>2 C.F.R. § 200.330(c)</w:t>
        </w:r>
      </w:hyperlink>
      <w:r w:rsidR="006E3932">
        <w:t>.</w:t>
      </w:r>
      <w:r>
        <w:t xml:space="preserve"> Generally, an agreement to share administrative staff and/or facilities and equipment is likely to be a contractor relationship, as OR</w:t>
      </w:r>
      <w:r w:rsidR="008F09D6">
        <w:t>G1</w:t>
      </w:r>
      <w:r>
        <w:t xml:space="preserve"> is providing services for </w:t>
      </w:r>
      <w:r w:rsidR="008F09D6">
        <w:t>ORG2</w:t>
      </w:r>
      <w:r>
        <w:t xml:space="preserve">’s own use and purpose. However, </w:t>
      </w:r>
      <w:r w:rsidR="008F09D6">
        <w:t>ORG2</w:t>
      </w:r>
      <w:r>
        <w:t xml:space="preserve"> should evaluate the substantive aspects of the relationship to make that determination. The Uniform Guidance states, “Characteristics indicative of a procurement relationship between the non-Federal entity and a contractor are when the contractor: (1) Provides the goods and services within normal business operations; (2) Provides similar goods or services to many different purchasers; (3) Normally operates in a competitive environment; (4) Provides goods and services that are ancillary to the operation of the Federal program; and (5) Is not subject to compliance requirements of the Federal program as a result of the agreement, though similar requireme</w:t>
      </w:r>
      <w:r w:rsidR="008F09D6">
        <w:t>nts may apply for other reasons</w:t>
      </w:r>
      <w:r>
        <w:t>”</w:t>
      </w:r>
      <w:r w:rsidR="008F09D6">
        <w:t xml:space="preserve"> (</w:t>
      </w:r>
      <w:hyperlink r:id="rId7" w:history="1">
        <w:r w:rsidR="008F09D6" w:rsidRPr="008F09D6">
          <w:rPr>
            <w:rStyle w:val="Hyperlink"/>
          </w:rPr>
          <w:t xml:space="preserve">2 C.F.R. </w:t>
        </w:r>
        <w:r w:rsidR="008F09D6" w:rsidRPr="008F09D6">
          <w:rPr>
            <w:rStyle w:val="Hyperlink"/>
            <w:rFonts w:ascii="Calibri" w:hAnsi="Calibri"/>
          </w:rPr>
          <w:t>§</w:t>
        </w:r>
        <w:r w:rsidR="008F09D6" w:rsidRPr="008F09D6">
          <w:rPr>
            <w:rStyle w:val="Hyperlink"/>
          </w:rPr>
          <w:t xml:space="preserve"> 200.330(b)</w:t>
        </w:r>
      </w:hyperlink>
      <w:r w:rsidR="008F09D6">
        <w:t>).</w:t>
      </w:r>
      <w:r>
        <w:t xml:space="preserve"> See </w:t>
      </w:r>
      <w:hyperlink r:id="rId8" w:history="1">
        <w:r w:rsidRPr="008F09D6">
          <w:rPr>
            <w:rStyle w:val="Hyperlink"/>
            <w:color w:val="0000FF"/>
          </w:rPr>
          <w:t xml:space="preserve">2 C.F.R. </w:t>
        </w:r>
        <w:r w:rsidR="008F09D6" w:rsidRPr="008F09D6">
          <w:rPr>
            <w:color w:val="0000FF"/>
            <w:u w:val="single"/>
          </w:rPr>
          <w:t xml:space="preserve">§ </w:t>
        </w:r>
        <w:r w:rsidRPr="008F09D6">
          <w:rPr>
            <w:rStyle w:val="Hyperlink"/>
            <w:color w:val="0000FF"/>
          </w:rPr>
          <w:t>200.330(a)</w:t>
        </w:r>
      </w:hyperlink>
      <w:r>
        <w:t xml:space="preserve"> for the characteristics indicative of a subrecipient relationship. If </w:t>
      </w:r>
      <w:r w:rsidR="007014B3">
        <w:t>ORG1</w:t>
      </w:r>
      <w:r>
        <w:t xml:space="preserve"> is a subrecipient, the federal funds it receives from providing the </w:t>
      </w:r>
      <w:r w:rsidR="002A65D9">
        <w:t>S</w:t>
      </w:r>
      <w:r>
        <w:t xml:space="preserve">ervices will be subject to the audit provisions of the Uniform Guidance, and </w:t>
      </w:r>
      <w:r w:rsidR="007014B3">
        <w:t>ORG2</w:t>
      </w:r>
      <w:r>
        <w:t xml:space="preserve">’s federal award compliance requirements will pass through to </w:t>
      </w:r>
      <w:r w:rsidR="007014B3">
        <w:t>ORG1</w:t>
      </w:r>
      <w:r>
        <w:t xml:space="preserve">. If </w:t>
      </w:r>
      <w:r w:rsidR="007014B3">
        <w:t>ORG1</w:t>
      </w:r>
      <w:r>
        <w:t xml:space="preserve"> is a contractor, </w:t>
      </w:r>
      <w:r w:rsidR="00263AFB">
        <w:t>ORG2 must follow its procurement procedures and policy before selecting ORG1 to be the contractor providing the Services</w:t>
      </w:r>
      <w:r>
        <w:t xml:space="preserve">. </w:t>
      </w:r>
    </w:p>
  </w:footnote>
  <w:footnote w:id="19">
    <w:p w14:paraId="13F3DFF6" w14:textId="217C706D" w:rsidR="00112F3D" w:rsidRDefault="00112F3D">
      <w:pPr>
        <w:pStyle w:val="FootnoteText"/>
      </w:pPr>
      <w:r w:rsidRPr="00AB4977">
        <w:rPr>
          <w:rStyle w:val="FootnoteReference"/>
          <w:highlight w:val="yellow"/>
        </w:rPr>
        <w:footnoteRef/>
      </w:r>
      <w:r>
        <w:t xml:space="preserve"> Note that this provision does not preclude a shared Executive Director</w:t>
      </w:r>
      <w:r w:rsidR="00EB7F30">
        <w:t xml:space="preserve"> from signing </w:t>
      </w:r>
      <w:r>
        <w:t xml:space="preserve">on behalf of the organization that is contracting for </w:t>
      </w:r>
      <w:r w:rsidR="00EB7F30">
        <w:t>the Executive Director’s</w:t>
      </w:r>
      <w:r>
        <w:t xml:space="preserve"> services (but does not actually employ </w:t>
      </w:r>
      <w:r w:rsidR="00EB7F30">
        <w:t>him or her</w:t>
      </w:r>
      <w:r>
        <w:t>). This provision merely says that one organization cannot act on behalf or create binding obligations for the other organization.</w:t>
      </w:r>
    </w:p>
  </w:footnote>
  <w:footnote w:id="20">
    <w:p w14:paraId="4099BE15" w14:textId="19C97135" w:rsidR="009577ED" w:rsidRDefault="009577ED">
      <w:pPr>
        <w:pStyle w:val="FootnoteText"/>
      </w:pPr>
      <w:r w:rsidRPr="00AB4977">
        <w:rPr>
          <w:rStyle w:val="FootnoteReference"/>
          <w:highlight w:val="yellow"/>
        </w:rPr>
        <w:footnoteRef/>
      </w:r>
      <w:r>
        <w:t xml:space="preserve"> ORG2 must follow its procurement procedures and policy before selecting ORG1 to be the contractor providing the Services.</w:t>
      </w:r>
    </w:p>
  </w:footnote>
  <w:footnote w:id="21">
    <w:p w14:paraId="63435A55" w14:textId="0CFD56A1" w:rsidR="00EB7F30" w:rsidRDefault="00EB7F30">
      <w:pPr>
        <w:pStyle w:val="FootnoteText"/>
      </w:pPr>
      <w:r w:rsidRPr="00AB4977">
        <w:rPr>
          <w:rStyle w:val="FootnoteReference"/>
          <w:highlight w:val="yellow"/>
        </w:rPr>
        <w:footnoteRef/>
      </w:r>
      <w:r>
        <w:t xml:space="preserve"> Each Party should discuss this Agreement’s impact on their insurance coverage with their insurance broker. Issues to cover include: having sufficient commercial general liability insurance coverage insuring the Services, covering the Services of Shared Staff under error and omissions and professional liability insurance, and covering use of any shared equipment and facilities (e.g., having commercial automobile liability insurance for shared vehicles).</w:t>
      </w:r>
      <w:r w:rsidR="001B09DF">
        <w:t xml:space="preserve"> ORG2 may want ORG1 to name ORG2 as an additional insured party on ORG1’s insurance policies to cover any claims arising from the Shared Staff’s provision of the Services.</w:t>
      </w:r>
    </w:p>
  </w:footnote>
  <w:footnote w:id="22">
    <w:p w14:paraId="707A6251" w14:textId="77777777" w:rsidR="00112F3D" w:rsidRDefault="00112F3D" w:rsidP="00316154">
      <w:pPr>
        <w:pBdr>
          <w:top w:val="nil"/>
          <w:left w:val="nil"/>
          <w:bottom w:val="nil"/>
          <w:right w:val="nil"/>
          <w:between w:val="nil"/>
        </w:pBdr>
        <w:rPr>
          <w:color w:val="000000"/>
        </w:rPr>
      </w:pPr>
      <w:r w:rsidRPr="00AB4977">
        <w:rPr>
          <w:highlight w:val="yellow"/>
          <w:vertAlign w:val="superscript"/>
        </w:rPr>
        <w:footnoteRef/>
      </w:r>
      <w:r>
        <w:rPr>
          <w:color w:val="000000"/>
        </w:rPr>
        <w:t xml:space="preserve"> </w:t>
      </w:r>
      <w:hyperlink r:id="rId9" w:history="1">
        <w:r w:rsidRPr="002A049C">
          <w:rPr>
            <w:rStyle w:val="Hyperlink"/>
          </w:rPr>
          <w:t>2 C.F.R. § 200.333</w:t>
        </w:r>
      </w:hyperlink>
      <w:r>
        <w:rPr>
          <w:color w:val="000000"/>
        </w:rPr>
        <w:t xml:space="preserve"> requires that all non-federal entity records pertinent to a federal award be retained for a period of three years from the date of submission of the final expenditure report, except in certain circumstances such as litigation or audits that began prior to the expiration of the three-year period. Funds passed through a state may be subject to longer record retention requirements, so use the longest retention period applicable here.</w:t>
      </w:r>
    </w:p>
  </w:footnote>
  <w:footnote w:id="23">
    <w:p w14:paraId="7E46E076" w14:textId="77777777" w:rsidR="008350D7" w:rsidRDefault="008350D7" w:rsidP="008350D7">
      <w:pPr>
        <w:pStyle w:val="FootnoteText"/>
      </w:pPr>
      <w:r w:rsidRPr="00AB4977">
        <w:rPr>
          <w:rStyle w:val="FootnoteReference"/>
          <w:highlight w:val="yellow"/>
        </w:rPr>
        <w:footnoteRef/>
      </w:r>
      <w:r>
        <w:t xml:space="preserve"> Parties should discuss additional triggers for immediate termination, if any.</w:t>
      </w:r>
    </w:p>
  </w:footnote>
  <w:footnote w:id="24">
    <w:p w14:paraId="134B5BD8" w14:textId="77777777" w:rsidR="00112F3D" w:rsidRDefault="00112F3D">
      <w:pPr>
        <w:pBdr>
          <w:top w:val="nil"/>
          <w:left w:val="nil"/>
          <w:bottom w:val="nil"/>
          <w:right w:val="nil"/>
          <w:between w:val="nil"/>
        </w:pBdr>
        <w:rPr>
          <w:color w:val="000000"/>
        </w:rPr>
      </w:pPr>
      <w:r w:rsidRPr="0048381F">
        <w:rPr>
          <w:highlight w:val="yellow"/>
          <w:vertAlign w:val="superscript"/>
        </w:rPr>
        <w:footnoteRef/>
      </w:r>
      <w:r>
        <w:rPr>
          <w:color w:val="000000"/>
        </w:rPr>
        <w:t xml:space="preserve"> These contract provisions are taken from the Uniform Guidance as codified at 2 C.F.R. Part 200.  Be sure to check whether your federal awarding agency has adopted its own version of the Uniform Guidance and use the contract provisions required by that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798"/>
    <w:multiLevelType w:val="multilevel"/>
    <w:tmpl w:val="F8A8F0C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2AD011E"/>
    <w:multiLevelType w:val="hybridMultilevel"/>
    <w:tmpl w:val="2F98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A5042"/>
    <w:multiLevelType w:val="hybridMultilevel"/>
    <w:tmpl w:val="61EA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E7AEB"/>
    <w:multiLevelType w:val="multilevel"/>
    <w:tmpl w:val="FE44FD10"/>
    <w:lvl w:ilvl="0">
      <w:start w:val="1"/>
      <w:numFmt w:val="decimal"/>
      <w:lvlText w:val="%1."/>
      <w:lvlJc w:val="left"/>
      <w:pPr>
        <w:ind w:left="360" w:hanging="360"/>
      </w:pPr>
      <w:rPr>
        <w:rFonts w:ascii="Times New Roman Bold" w:hAnsi="Times New Roman Bold" w:hint="default"/>
        <w:b/>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4320" w:hanging="360"/>
      </w:pPr>
      <w:rPr>
        <w:rFonts w:hint="default"/>
        <w:b w:val="0"/>
        <w:vertAlign w:val="baseline"/>
      </w:rPr>
    </w:lvl>
    <w:lvl w:ilvl="3">
      <w:start w:val="1"/>
      <w:numFmt w:val="decimal"/>
      <w:lvlText w:val="(%4)"/>
      <w:lvlJc w:val="left"/>
      <w:pPr>
        <w:ind w:left="1440" w:hanging="360"/>
      </w:pPr>
      <w:rPr>
        <w:rFonts w:hint="default"/>
        <w:vertAlign w:val="baseline"/>
      </w:rPr>
    </w:lvl>
    <w:lvl w:ilvl="4">
      <w:start w:val="1"/>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4">
    <w:nsid w:val="6A631E18"/>
    <w:multiLevelType w:val="multilevel"/>
    <w:tmpl w:val="71A08E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7EF61C6"/>
    <w:multiLevelType w:val="multilevel"/>
    <w:tmpl w:val="4F84F9A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E4"/>
    <w:rsid w:val="0001312C"/>
    <w:rsid w:val="00016EEF"/>
    <w:rsid w:val="00025A7F"/>
    <w:rsid w:val="00026731"/>
    <w:rsid w:val="00036DA1"/>
    <w:rsid w:val="00040B0F"/>
    <w:rsid w:val="000428FD"/>
    <w:rsid w:val="00042F5D"/>
    <w:rsid w:val="00064736"/>
    <w:rsid w:val="0006730D"/>
    <w:rsid w:val="000806C7"/>
    <w:rsid w:val="00080EF2"/>
    <w:rsid w:val="000A0F5F"/>
    <w:rsid w:val="000A6752"/>
    <w:rsid w:val="000A75F2"/>
    <w:rsid w:val="000B05B6"/>
    <w:rsid w:val="000B0ED4"/>
    <w:rsid w:val="000B1DA3"/>
    <w:rsid w:val="000B78E5"/>
    <w:rsid w:val="000C2A93"/>
    <w:rsid w:val="000C70A2"/>
    <w:rsid w:val="00101F79"/>
    <w:rsid w:val="00102E20"/>
    <w:rsid w:val="0010730C"/>
    <w:rsid w:val="0011252C"/>
    <w:rsid w:val="00112F3D"/>
    <w:rsid w:val="001162DE"/>
    <w:rsid w:val="00127186"/>
    <w:rsid w:val="00127A83"/>
    <w:rsid w:val="00134458"/>
    <w:rsid w:val="00140360"/>
    <w:rsid w:val="001435D6"/>
    <w:rsid w:val="001455C7"/>
    <w:rsid w:val="00160B31"/>
    <w:rsid w:val="00161A02"/>
    <w:rsid w:val="001643DA"/>
    <w:rsid w:val="00171CCB"/>
    <w:rsid w:val="00186557"/>
    <w:rsid w:val="00193216"/>
    <w:rsid w:val="001B09DF"/>
    <w:rsid w:val="001B6219"/>
    <w:rsid w:val="001B6D53"/>
    <w:rsid w:val="001C67AE"/>
    <w:rsid w:val="001C6B78"/>
    <w:rsid w:val="001D65DF"/>
    <w:rsid w:val="001D7D78"/>
    <w:rsid w:val="001F1A5E"/>
    <w:rsid w:val="001F532B"/>
    <w:rsid w:val="0020093F"/>
    <w:rsid w:val="00207012"/>
    <w:rsid w:val="00210C82"/>
    <w:rsid w:val="00215D60"/>
    <w:rsid w:val="00220CC4"/>
    <w:rsid w:val="00225805"/>
    <w:rsid w:val="00232F9E"/>
    <w:rsid w:val="00263AFB"/>
    <w:rsid w:val="0026445B"/>
    <w:rsid w:val="00276ABD"/>
    <w:rsid w:val="00281925"/>
    <w:rsid w:val="00285743"/>
    <w:rsid w:val="0028606B"/>
    <w:rsid w:val="00292C97"/>
    <w:rsid w:val="00295765"/>
    <w:rsid w:val="002A049C"/>
    <w:rsid w:val="002A22DC"/>
    <w:rsid w:val="002A398A"/>
    <w:rsid w:val="002A65D9"/>
    <w:rsid w:val="002C1832"/>
    <w:rsid w:val="002C242A"/>
    <w:rsid w:val="002D5EB1"/>
    <w:rsid w:val="002D7817"/>
    <w:rsid w:val="002E1D24"/>
    <w:rsid w:val="002E67D1"/>
    <w:rsid w:val="003006E8"/>
    <w:rsid w:val="0030279C"/>
    <w:rsid w:val="0030306A"/>
    <w:rsid w:val="00316154"/>
    <w:rsid w:val="00322DFC"/>
    <w:rsid w:val="00335B19"/>
    <w:rsid w:val="0034119C"/>
    <w:rsid w:val="00345ABF"/>
    <w:rsid w:val="00350D4E"/>
    <w:rsid w:val="00363174"/>
    <w:rsid w:val="00363182"/>
    <w:rsid w:val="00371C93"/>
    <w:rsid w:val="00375E98"/>
    <w:rsid w:val="00380FEA"/>
    <w:rsid w:val="0038694B"/>
    <w:rsid w:val="00393ED8"/>
    <w:rsid w:val="003A487C"/>
    <w:rsid w:val="003B4587"/>
    <w:rsid w:val="003B6396"/>
    <w:rsid w:val="003C1C7C"/>
    <w:rsid w:val="003D3ABE"/>
    <w:rsid w:val="003D4A50"/>
    <w:rsid w:val="003E7147"/>
    <w:rsid w:val="003F099C"/>
    <w:rsid w:val="003F3B23"/>
    <w:rsid w:val="003F469B"/>
    <w:rsid w:val="00414BD0"/>
    <w:rsid w:val="00422138"/>
    <w:rsid w:val="004320F4"/>
    <w:rsid w:val="00436DE8"/>
    <w:rsid w:val="00445E0F"/>
    <w:rsid w:val="0044764D"/>
    <w:rsid w:val="00460A33"/>
    <w:rsid w:val="00463569"/>
    <w:rsid w:val="00467B68"/>
    <w:rsid w:val="004711B4"/>
    <w:rsid w:val="0047732A"/>
    <w:rsid w:val="004773A0"/>
    <w:rsid w:val="004774F3"/>
    <w:rsid w:val="004825ED"/>
    <w:rsid w:val="0048381F"/>
    <w:rsid w:val="00485039"/>
    <w:rsid w:val="00487287"/>
    <w:rsid w:val="004A06B4"/>
    <w:rsid w:val="004A36B4"/>
    <w:rsid w:val="004A6032"/>
    <w:rsid w:val="004B2D4F"/>
    <w:rsid w:val="004C1F60"/>
    <w:rsid w:val="004D1A31"/>
    <w:rsid w:val="004D2DCB"/>
    <w:rsid w:val="004D39C8"/>
    <w:rsid w:val="004E2E52"/>
    <w:rsid w:val="004E4DFF"/>
    <w:rsid w:val="004F6170"/>
    <w:rsid w:val="00502D58"/>
    <w:rsid w:val="0050780B"/>
    <w:rsid w:val="00510428"/>
    <w:rsid w:val="0051456D"/>
    <w:rsid w:val="00517C20"/>
    <w:rsid w:val="00521A94"/>
    <w:rsid w:val="00523C1C"/>
    <w:rsid w:val="0053518C"/>
    <w:rsid w:val="0053790C"/>
    <w:rsid w:val="00541414"/>
    <w:rsid w:val="00543DDF"/>
    <w:rsid w:val="00555A09"/>
    <w:rsid w:val="00572D9F"/>
    <w:rsid w:val="005740CA"/>
    <w:rsid w:val="0058472A"/>
    <w:rsid w:val="00585174"/>
    <w:rsid w:val="00590DE8"/>
    <w:rsid w:val="005A3065"/>
    <w:rsid w:val="005A4727"/>
    <w:rsid w:val="005B6B1F"/>
    <w:rsid w:val="005C5DAD"/>
    <w:rsid w:val="005D7F7D"/>
    <w:rsid w:val="005E2136"/>
    <w:rsid w:val="00602468"/>
    <w:rsid w:val="0061041C"/>
    <w:rsid w:val="00624A8F"/>
    <w:rsid w:val="00626877"/>
    <w:rsid w:val="00633135"/>
    <w:rsid w:val="0063358B"/>
    <w:rsid w:val="006433D4"/>
    <w:rsid w:val="00645E1F"/>
    <w:rsid w:val="00646CEA"/>
    <w:rsid w:val="006702F8"/>
    <w:rsid w:val="006747E5"/>
    <w:rsid w:val="00693BA3"/>
    <w:rsid w:val="006A6984"/>
    <w:rsid w:val="006A75FD"/>
    <w:rsid w:val="006C60F0"/>
    <w:rsid w:val="006C7C74"/>
    <w:rsid w:val="006D4A12"/>
    <w:rsid w:val="006E3932"/>
    <w:rsid w:val="006F10A1"/>
    <w:rsid w:val="006F1C5A"/>
    <w:rsid w:val="006F3339"/>
    <w:rsid w:val="007014B3"/>
    <w:rsid w:val="00712FD2"/>
    <w:rsid w:val="00714536"/>
    <w:rsid w:val="007157ED"/>
    <w:rsid w:val="0071695F"/>
    <w:rsid w:val="007251A2"/>
    <w:rsid w:val="00726165"/>
    <w:rsid w:val="00726CD2"/>
    <w:rsid w:val="00731489"/>
    <w:rsid w:val="00746FD1"/>
    <w:rsid w:val="007572DA"/>
    <w:rsid w:val="00766821"/>
    <w:rsid w:val="007668D4"/>
    <w:rsid w:val="0077137C"/>
    <w:rsid w:val="00771B73"/>
    <w:rsid w:val="0077360F"/>
    <w:rsid w:val="0077745E"/>
    <w:rsid w:val="00786284"/>
    <w:rsid w:val="00792F3C"/>
    <w:rsid w:val="007A08F1"/>
    <w:rsid w:val="007A607D"/>
    <w:rsid w:val="007B38EA"/>
    <w:rsid w:val="007C62B5"/>
    <w:rsid w:val="007E56C8"/>
    <w:rsid w:val="007E66C3"/>
    <w:rsid w:val="007E73B4"/>
    <w:rsid w:val="008005E4"/>
    <w:rsid w:val="00817F97"/>
    <w:rsid w:val="00826B97"/>
    <w:rsid w:val="00833C21"/>
    <w:rsid w:val="008350D7"/>
    <w:rsid w:val="0084027B"/>
    <w:rsid w:val="00850E66"/>
    <w:rsid w:val="0086120C"/>
    <w:rsid w:val="0086713B"/>
    <w:rsid w:val="008745FD"/>
    <w:rsid w:val="00874A14"/>
    <w:rsid w:val="00886D34"/>
    <w:rsid w:val="00893148"/>
    <w:rsid w:val="00896DA5"/>
    <w:rsid w:val="008B5F74"/>
    <w:rsid w:val="008B6E87"/>
    <w:rsid w:val="008B7369"/>
    <w:rsid w:val="008B7A02"/>
    <w:rsid w:val="008D3E0D"/>
    <w:rsid w:val="008E1965"/>
    <w:rsid w:val="008F09D6"/>
    <w:rsid w:val="00900C4F"/>
    <w:rsid w:val="00901E1E"/>
    <w:rsid w:val="00914B33"/>
    <w:rsid w:val="00920AE4"/>
    <w:rsid w:val="0092262E"/>
    <w:rsid w:val="009315CE"/>
    <w:rsid w:val="009375E4"/>
    <w:rsid w:val="00937D24"/>
    <w:rsid w:val="009555C5"/>
    <w:rsid w:val="009577ED"/>
    <w:rsid w:val="00964B3F"/>
    <w:rsid w:val="00967990"/>
    <w:rsid w:val="00967E4A"/>
    <w:rsid w:val="00973A67"/>
    <w:rsid w:val="00995D11"/>
    <w:rsid w:val="009B5E2F"/>
    <w:rsid w:val="009B66E4"/>
    <w:rsid w:val="009D07F2"/>
    <w:rsid w:val="009D4C40"/>
    <w:rsid w:val="009D5DBF"/>
    <w:rsid w:val="009E217D"/>
    <w:rsid w:val="009E5282"/>
    <w:rsid w:val="009F0BE8"/>
    <w:rsid w:val="009F3198"/>
    <w:rsid w:val="009F582E"/>
    <w:rsid w:val="009F7BCB"/>
    <w:rsid w:val="00A1652B"/>
    <w:rsid w:val="00A16770"/>
    <w:rsid w:val="00A175D7"/>
    <w:rsid w:val="00A2328A"/>
    <w:rsid w:val="00A3251D"/>
    <w:rsid w:val="00A36A51"/>
    <w:rsid w:val="00A427CA"/>
    <w:rsid w:val="00A45F98"/>
    <w:rsid w:val="00A47035"/>
    <w:rsid w:val="00A47778"/>
    <w:rsid w:val="00A54F34"/>
    <w:rsid w:val="00A739A3"/>
    <w:rsid w:val="00A75B3A"/>
    <w:rsid w:val="00A76DE6"/>
    <w:rsid w:val="00A7775D"/>
    <w:rsid w:val="00A87174"/>
    <w:rsid w:val="00AA0DC8"/>
    <w:rsid w:val="00AA7912"/>
    <w:rsid w:val="00AB4977"/>
    <w:rsid w:val="00AD15E6"/>
    <w:rsid w:val="00AD2F8C"/>
    <w:rsid w:val="00AD578B"/>
    <w:rsid w:val="00B05C03"/>
    <w:rsid w:val="00B17972"/>
    <w:rsid w:val="00B2115B"/>
    <w:rsid w:val="00B3004A"/>
    <w:rsid w:val="00B33C75"/>
    <w:rsid w:val="00B3717A"/>
    <w:rsid w:val="00B6312F"/>
    <w:rsid w:val="00B644B1"/>
    <w:rsid w:val="00B6457D"/>
    <w:rsid w:val="00B712C7"/>
    <w:rsid w:val="00B760F7"/>
    <w:rsid w:val="00B84044"/>
    <w:rsid w:val="00B85ECF"/>
    <w:rsid w:val="00BA5234"/>
    <w:rsid w:val="00BB3C19"/>
    <w:rsid w:val="00BB6A0E"/>
    <w:rsid w:val="00BC0837"/>
    <w:rsid w:val="00BD32C4"/>
    <w:rsid w:val="00BD6E41"/>
    <w:rsid w:val="00BE09F5"/>
    <w:rsid w:val="00BF56D9"/>
    <w:rsid w:val="00C03BBD"/>
    <w:rsid w:val="00C0649C"/>
    <w:rsid w:val="00C10660"/>
    <w:rsid w:val="00C1246B"/>
    <w:rsid w:val="00C15238"/>
    <w:rsid w:val="00C15636"/>
    <w:rsid w:val="00C1582C"/>
    <w:rsid w:val="00C30BE2"/>
    <w:rsid w:val="00C43170"/>
    <w:rsid w:val="00C43CF0"/>
    <w:rsid w:val="00C549DF"/>
    <w:rsid w:val="00C70279"/>
    <w:rsid w:val="00C830CB"/>
    <w:rsid w:val="00C85862"/>
    <w:rsid w:val="00C92335"/>
    <w:rsid w:val="00C94261"/>
    <w:rsid w:val="00C9507A"/>
    <w:rsid w:val="00CA19AC"/>
    <w:rsid w:val="00CA5DFB"/>
    <w:rsid w:val="00CB5000"/>
    <w:rsid w:val="00CD1440"/>
    <w:rsid w:val="00CE2442"/>
    <w:rsid w:val="00CF3A8E"/>
    <w:rsid w:val="00D01A5D"/>
    <w:rsid w:val="00D118DE"/>
    <w:rsid w:val="00D15AA5"/>
    <w:rsid w:val="00D2504D"/>
    <w:rsid w:val="00D37B0D"/>
    <w:rsid w:val="00D40700"/>
    <w:rsid w:val="00D51349"/>
    <w:rsid w:val="00D55B90"/>
    <w:rsid w:val="00D651D2"/>
    <w:rsid w:val="00D652F5"/>
    <w:rsid w:val="00D65742"/>
    <w:rsid w:val="00D755F3"/>
    <w:rsid w:val="00D76253"/>
    <w:rsid w:val="00D8349C"/>
    <w:rsid w:val="00D85BCD"/>
    <w:rsid w:val="00D87774"/>
    <w:rsid w:val="00D90F73"/>
    <w:rsid w:val="00D924CA"/>
    <w:rsid w:val="00D950C7"/>
    <w:rsid w:val="00D9585D"/>
    <w:rsid w:val="00D96A5D"/>
    <w:rsid w:val="00DA1F32"/>
    <w:rsid w:val="00DA225F"/>
    <w:rsid w:val="00DA4031"/>
    <w:rsid w:val="00DA7EDC"/>
    <w:rsid w:val="00DB1BBA"/>
    <w:rsid w:val="00DB61A3"/>
    <w:rsid w:val="00DB784D"/>
    <w:rsid w:val="00DC3A61"/>
    <w:rsid w:val="00DD274D"/>
    <w:rsid w:val="00DD3EC4"/>
    <w:rsid w:val="00DE526E"/>
    <w:rsid w:val="00DF5BD1"/>
    <w:rsid w:val="00E06416"/>
    <w:rsid w:val="00E0793F"/>
    <w:rsid w:val="00E1593C"/>
    <w:rsid w:val="00E16D4D"/>
    <w:rsid w:val="00E2209F"/>
    <w:rsid w:val="00E26FCC"/>
    <w:rsid w:val="00E41EA7"/>
    <w:rsid w:val="00E45CD2"/>
    <w:rsid w:val="00E5387F"/>
    <w:rsid w:val="00E5486C"/>
    <w:rsid w:val="00E60510"/>
    <w:rsid w:val="00E61187"/>
    <w:rsid w:val="00E72105"/>
    <w:rsid w:val="00E97B98"/>
    <w:rsid w:val="00EA41C2"/>
    <w:rsid w:val="00EB3E7A"/>
    <w:rsid w:val="00EB7F30"/>
    <w:rsid w:val="00EC3B91"/>
    <w:rsid w:val="00EC41B1"/>
    <w:rsid w:val="00ED00E2"/>
    <w:rsid w:val="00ED0A31"/>
    <w:rsid w:val="00ED1618"/>
    <w:rsid w:val="00EE1701"/>
    <w:rsid w:val="00EE5763"/>
    <w:rsid w:val="00EF6E09"/>
    <w:rsid w:val="00F04CC3"/>
    <w:rsid w:val="00F16522"/>
    <w:rsid w:val="00F22F85"/>
    <w:rsid w:val="00F261E3"/>
    <w:rsid w:val="00F26AE1"/>
    <w:rsid w:val="00F301BF"/>
    <w:rsid w:val="00F354D3"/>
    <w:rsid w:val="00F421AA"/>
    <w:rsid w:val="00F449A3"/>
    <w:rsid w:val="00F4681E"/>
    <w:rsid w:val="00F6134F"/>
    <w:rsid w:val="00F6602B"/>
    <w:rsid w:val="00F66D50"/>
    <w:rsid w:val="00F712B9"/>
    <w:rsid w:val="00F71AD9"/>
    <w:rsid w:val="00F72158"/>
    <w:rsid w:val="00F822BE"/>
    <w:rsid w:val="00F853E9"/>
    <w:rsid w:val="00F85810"/>
    <w:rsid w:val="00F9569A"/>
    <w:rsid w:val="00FA0E39"/>
    <w:rsid w:val="00FA1A95"/>
    <w:rsid w:val="00FA35A9"/>
    <w:rsid w:val="00FA6975"/>
    <w:rsid w:val="00FB4AC7"/>
    <w:rsid w:val="00FC20D1"/>
    <w:rsid w:val="00FE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pBdr>
        <w:bottom w:val="single" w:sz="12" w:space="1" w:color="000000"/>
      </w:pBdr>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86D34"/>
    <w:rPr>
      <w:rFonts w:ascii="Tahoma" w:hAnsi="Tahoma" w:cs="Tahoma"/>
      <w:sz w:val="16"/>
      <w:szCs w:val="16"/>
    </w:rPr>
  </w:style>
  <w:style w:type="character" w:customStyle="1" w:styleId="BalloonTextChar">
    <w:name w:val="Balloon Text Char"/>
    <w:basedOn w:val="DefaultParagraphFont"/>
    <w:link w:val="BalloonText"/>
    <w:uiPriority w:val="99"/>
    <w:semiHidden/>
    <w:rsid w:val="00886D34"/>
    <w:rPr>
      <w:rFonts w:ascii="Tahoma" w:hAnsi="Tahoma" w:cs="Tahoma"/>
      <w:sz w:val="16"/>
      <w:szCs w:val="16"/>
    </w:rPr>
  </w:style>
  <w:style w:type="paragraph" w:styleId="FootnoteText">
    <w:name w:val="footnote text"/>
    <w:basedOn w:val="Normal"/>
    <w:link w:val="FootnoteTextChar"/>
    <w:uiPriority w:val="99"/>
    <w:semiHidden/>
    <w:unhideWhenUsed/>
    <w:rsid w:val="00CD1440"/>
  </w:style>
  <w:style w:type="character" w:customStyle="1" w:styleId="FootnoteTextChar">
    <w:name w:val="Footnote Text Char"/>
    <w:basedOn w:val="DefaultParagraphFont"/>
    <w:link w:val="FootnoteText"/>
    <w:uiPriority w:val="99"/>
    <w:semiHidden/>
    <w:rsid w:val="00CD1440"/>
  </w:style>
  <w:style w:type="character" w:styleId="FootnoteReference">
    <w:name w:val="footnote reference"/>
    <w:basedOn w:val="DefaultParagraphFont"/>
    <w:uiPriority w:val="99"/>
    <w:semiHidden/>
    <w:unhideWhenUsed/>
    <w:rsid w:val="00CD1440"/>
    <w:rPr>
      <w:vertAlign w:val="superscript"/>
    </w:rPr>
  </w:style>
  <w:style w:type="paragraph" w:styleId="ListParagraph">
    <w:name w:val="List Paragraph"/>
    <w:basedOn w:val="Normal"/>
    <w:uiPriority w:val="34"/>
    <w:qFormat/>
    <w:rsid w:val="001435D6"/>
    <w:pPr>
      <w:ind w:left="720"/>
      <w:contextualSpacing/>
    </w:pPr>
  </w:style>
  <w:style w:type="table" w:styleId="TableGrid">
    <w:name w:val="Table Grid"/>
    <w:basedOn w:val="TableNormal"/>
    <w:uiPriority w:val="59"/>
    <w:rsid w:val="00064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5FD"/>
    <w:rPr>
      <w:color w:val="0000FF" w:themeColor="hyperlink"/>
      <w:u w:val="single"/>
    </w:rPr>
  </w:style>
  <w:style w:type="paragraph" w:styleId="Header">
    <w:name w:val="header"/>
    <w:basedOn w:val="Normal"/>
    <w:link w:val="HeaderChar"/>
    <w:uiPriority w:val="99"/>
    <w:unhideWhenUsed/>
    <w:rsid w:val="000428FD"/>
    <w:pPr>
      <w:tabs>
        <w:tab w:val="center" w:pos="4680"/>
        <w:tab w:val="right" w:pos="9360"/>
      </w:tabs>
    </w:pPr>
  </w:style>
  <w:style w:type="character" w:customStyle="1" w:styleId="HeaderChar">
    <w:name w:val="Header Char"/>
    <w:basedOn w:val="DefaultParagraphFont"/>
    <w:link w:val="Header"/>
    <w:uiPriority w:val="99"/>
    <w:rsid w:val="000428FD"/>
  </w:style>
  <w:style w:type="character" w:styleId="FollowedHyperlink">
    <w:name w:val="FollowedHyperlink"/>
    <w:basedOn w:val="DefaultParagraphFont"/>
    <w:uiPriority w:val="99"/>
    <w:semiHidden/>
    <w:unhideWhenUsed/>
    <w:rsid w:val="00C830CB"/>
    <w:rPr>
      <w:color w:val="800080" w:themeColor="followedHyperlink"/>
      <w:u w:val="single"/>
    </w:rPr>
  </w:style>
  <w:style w:type="paragraph" w:styleId="Footer">
    <w:name w:val="footer"/>
    <w:basedOn w:val="Normal"/>
    <w:link w:val="FooterChar"/>
    <w:uiPriority w:val="99"/>
    <w:unhideWhenUsed/>
    <w:rsid w:val="000A0F5F"/>
    <w:pPr>
      <w:tabs>
        <w:tab w:val="center" w:pos="4680"/>
        <w:tab w:val="right" w:pos="9360"/>
      </w:tabs>
    </w:pPr>
  </w:style>
  <w:style w:type="character" w:customStyle="1" w:styleId="FooterChar">
    <w:name w:val="Footer Char"/>
    <w:basedOn w:val="DefaultParagraphFont"/>
    <w:link w:val="Footer"/>
    <w:uiPriority w:val="99"/>
    <w:rsid w:val="000A0F5F"/>
  </w:style>
  <w:style w:type="character" w:styleId="CommentReference">
    <w:name w:val="annotation reference"/>
    <w:basedOn w:val="DefaultParagraphFont"/>
    <w:uiPriority w:val="99"/>
    <w:semiHidden/>
    <w:unhideWhenUsed/>
    <w:rsid w:val="00AA0DC8"/>
    <w:rPr>
      <w:sz w:val="16"/>
      <w:szCs w:val="16"/>
    </w:rPr>
  </w:style>
  <w:style w:type="paragraph" w:styleId="CommentText">
    <w:name w:val="annotation text"/>
    <w:basedOn w:val="Normal"/>
    <w:link w:val="CommentTextChar"/>
    <w:uiPriority w:val="99"/>
    <w:semiHidden/>
    <w:unhideWhenUsed/>
    <w:rsid w:val="00AA0DC8"/>
  </w:style>
  <w:style w:type="character" w:customStyle="1" w:styleId="CommentTextChar">
    <w:name w:val="Comment Text Char"/>
    <w:basedOn w:val="DefaultParagraphFont"/>
    <w:link w:val="CommentText"/>
    <w:uiPriority w:val="99"/>
    <w:semiHidden/>
    <w:rsid w:val="00AA0DC8"/>
  </w:style>
  <w:style w:type="paragraph" w:styleId="CommentSubject">
    <w:name w:val="annotation subject"/>
    <w:basedOn w:val="CommentText"/>
    <w:next w:val="CommentText"/>
    <w:link w:val="CommentSubjectChar"/>
    <w:uiPriority w:val="99"/>
    <w:semiHidden/>
    <w:unhideWhenUsed/>
    <w:rsid w:val="00AA0DC8"/>
    <w:rPr>
      <w:b/>
      <w:bCs/>
    </w:rPr>
  </w:style>
  <w:style w:type="character" w:customStyle="1" w:styleId="CommentSubjectChar">
    <w:name w:val="Comment Subject Char"/>
    <w:basedOn w:val="CommentTextChar"/>
    <w:link w:val="CommentSubject"/>
    <w:uiPriority w:val="99"/>
    <w:semiHidden/>
    <w:rsid w:val="00AA0DC8"/>
    <w:rPr>
      <w:b/>
      <w:bCs/>
    </w:rPr>
  </w:style>
  <w:style w:type="paragraph" w:styleId="Revision">
    <w:name w:val="Revision"/>
    <w:hidden/>
    <w:uiPriority w:val="99"/>
    <w:semiHidden/>
    <w:rsid w:val="005E2136"/>
  </w:style>
  <w:style w:type="paragraph" w:customStyle="1" w:styleId="cm5">
    <w:name w:val="cm5"/>
    <w:basedOn w:val="Normal"/>
    <w:rsid w:val="005B6B1F"/>
    <w:pPr>
      <w:autoSpaceDE w:val="0"/>
      <w:autoSpaceDN w:val="0"/>
      <w:spacing w:after="135"/>
    </w:pPr>
    <w:rPr>
      <w:rFonts w:ascii="Courier" w:hAnsi="Courier"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pBdr>
        <w:bottom w:val="single" w:sz="12" w:space="1" w:color="000000"/>
      </w:pBdr>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86D34"/>
    <w:rPr>
      <w:rFonts w:ascii="Tahoma" w:hAnsi="Tahoma" w:cs="Tahoma"/>
      <w:sz w:val="16"/>
      <w:szCs w:val="16"/>
    </w:rPr>
  </w:style>
  <w:style w:type="character" w:customStyle="1" w:styleId="BalloonTextChar">
    <w:name w:val="Balloon Text Char"/>
    <w:basedOn w:val="DefaultParagraphFont"/>
    <w:link w:val="BalloonText"/>
    <w:uiPriority w:val="99"/>
    <w:semiHidden/>
    <w:rsid w:val="00886D34"/>
    <w:rPr>
      <w:rFonts w:ascii="Tahoma" w:hAnsi="Tahoma" w:cs="Tahoma"/>
      <w:sz w:val="16"/>
      <w:szCs w:val="16"/>
    </w:rPr>
  </w:style>
  <w:style w:type="paragraph" w:styleId="FootnoteText">
    <w:name w:val="footnote text"/>
    <w:basedOn w:val="Normal"/>
    <w:link w:val="FootnoteTextChar"/>
    <w:uiPriority w:val="99"/>
    <w:semiHidden/>
    <w:unhideWhenUsed/>
    <w:rsid w:val="00CD1440"/>
  </w:style>
  <w:style w:type="character" w:customStyle="1" w:styleId="FootnoteTextChar">
    <w:name w:val="Footnote Text Char"/>
    <w:basedOn w:val="DefaultParagraphFont"/>
    <w:link w:val="FootnoteText"/>
    <w:uiPriority w:val="99"/>
    <w:semiHidden/>
    <w:rsid w:val="00CD1440"/>
  </w:style>
  <w:style w:type="character" w:styleId="FootnoteReference">
    <w:name w:val="footnote reference"/>
    <w:basedOn w:val="DefaultParagraphFont"/>
    <w:uiPriority w:val="99"/>
    <w:semiHidden/>
    <w:unhideWhenUsed/>
    <w:rsid w:val="00CD1440"/>
    <w:rPr>
      <w:vertAlign w:val="superscript"/>
    </w:rPr>
  </w:style>
  <w:style w:type="paragraph" w:styleId="ListParagraph">
    <w:name w:val="List Paragraph"/>
    <w:basedOn w:val="Normal"/>
    <w:uiPriority w:val="34"/>
    <w:qFormat/>
    <w:rsid w:val="001435D6"/>
    <w:pPr>
      <w:ind w:left="720"/>
      <w:contextualSpacing/>
    </w:pPr>
  </w:style>
  <w:style w:type="table" w:styleId="TableGrid">
    <w:name w:val="Table Grid"/>
    <w:basedOn w:val="TableNormal"/>
    <w:uiPriority w:val="59"/>
    <w:rsid w:val="00064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5FD"/>
    <w:rPr>
      <w:color w:val="0000FF" w:themeColor="hyperlink"/>
      <w:u w:val="single"/>
    </w:rPr>
  </w:style>
  <w:style w:type="paragraph" w:styleId="Header">
    <w:name w:val="header"/>
    <w:basedOn w:val="Normal"/>
    <w:link w:val="HeaderChar"/>
    <w:uiPriority w:val="99"/>
    <w:unhideWhenUsed/>
    <w:rsid w:val="000428FD"/>
    <w:pPr>
      <w:tabs>
        <w:tab w:val="center" w:pos="4680"/>
        <w:tab w:val="right" w:pos="9360"/>
      </w:tabs>
    </w:pPr>
  </w:style>
  <w:style w:type="character" w:customStyle="1" w:styleId="HeaderChar">
    <w:name w:val="Header Char"/>
    <w:basedOn w:val="DefaultParagraphFont"/>
    <w:link w:val="Header"/>
    <w:uiPriority w:val="99"/>
    <w:rsid w:val="000428FD"/>
  </w:style>
  <w:style w:type="character" w:styleId="FollowedHyperlink">
    <w:name w:val="FollowedHyperlink"/>
    <w:basedOn w:val="DefaultParagraphFont"/>
    <w:uiPriority w:val="99"/>
    <w:semiHidden/>
    <w:unhideWhenUsed/>
    <w:rsid w:val="00C830CB"/>
    <w:rPr>
      <w:color w:val="800080" w:themeColor="followedHyperlink"/>
      <w:u w:val="single"/>
    </w:rPr>
  </w:style>
  <w:style w:type="paragraph" w:styleId="Footer">
    <w:name w:val="footer"/>
    <w:basedOn w:val="Normal"/>
    <w:link w:val="FooterChar"/>
    <w:uiPriority w:val="99"/>
    <w:unhideWhenUsed/>
    <w:rsid w:val="000A0F5F"/>
    <w:pPr>
      <w:tabs>
        <w:tab w:val="center" w:pos="4680"/>
        <w:tab w:val="right" w:pos="9360"/>
      </w:tabs>
    </w:pPr>
  </w:style>
  <w:style w:type="character" w:customStyle="1" w:styleId="FooterChar">
    <w:name w:val="Footer Char"/>
    <w:basedOn w:val="DefaultParagraphFont"/>
    <w:link w:val="Footer"/>
    <w:uiPriority w:val="99"/>
    <w:rsid w:val="000A0F5F"/>
  </w:style>
  <w:style w:type="character" w:styleId="CommentReference">
    <w:name w:val="annotation reference"/>
    <w:basedOn w:val="DefaultParagraphFont"/>
    <w:uiPriority w:val="99"/>
    <w:semiHidden/>
    <w:unhideWhenUsed/>
    <w:rsid w:val="00AA0DC8"/>
    <w:rPr>
      <w:sz w:val="16"/>
      <w:szCs w:val="16"/>
    </w:rPr>
  </w:style>
  <w:style w:type="paragraph" w:styleId="CommentText">
    <w:name w:val="annotation text"/>
    <w:basedOn w:val="Normal"/>
    <w:link w:val="CommentTextChar"/>
    <w:uiPriority w:val="99"/>
    <w:semiHidden/>
    <w:unhideWhenUsed/>
    <w:rsid w:val="00AA0DC8"/>
  </w:style>
  <w:style w:type="character" w:customStyle="1" w:styleId="CommentTextChar">
    <w:name w:val="Comment Text Char"/>
    <w:basedOn w:val="DefaultParagraphFont"/>
    <w:link w:val="CommentText"/>
    <w:uiPriority w:val="99"/>
    <w:semiHidden/>
    <w:rsid w:val="00AA0DC8"/>
  </w:style>
  <w:style w:type="paragraph" w:styleId="CommentSubject">
    <w:name w:val="annotation subject"/>
    <w:basedOn w:val="CommentText"/>
    <w:next w:val="CommentText"/>
    <w:link w:val="CommentSubjectChar"/>
    <w:uiPriority w:val="99"/>
    <w:semiHidden/>
    <w:unhideWhenUsed/>
    <w:rsid w:val="00AA0DC8"/>
    <w:rPr>
      <w:b/>
      <w:bCs/>
    </w:rPr>
  </w:style>
  <w:style w:type="character" w:customStyle="1" w:styleId="CommentSubjectChar">
    <w:name w:val="Comment Subject Char"/>
    <w:basedOn w:val="CommentTextChar"/>
    <w:link w:val="CommentSubject"/>
    <w:uiPriority w:val="99"/>
    <w:semiHidden/>
    <w:rsid w:val="00AA0DC8"/>
    <w:rPr>
      <w:b/>
      <w:bCs/>
    </w:rPr>
  </w:style>
  <w:style w:type="paragraph" w:styleId="Revision">
    <w:name w:val="Revision"/>
    <w:hidden/>
    <w:uiPriority w:val="99"/>
    <w:semiHidden/>
    <w:rsid w:val="005E2136"/>
  </w:style>
  <w:style w:type="paragraph" w:customStyle="1" w:styleId="cm5">
    <w:name w:val="cm5"/>
    <w:basedOn w:val="Normal"/>
    <w:rsid w:val="005B6B1F"/>
    <w:pPr>
      <w:autoSpaceDE w:val="0"/>
      <w:autoSpaceDN w:val="0"/>
      <w:spacing w:after="135"/>
    </w:pPr>
    <w:rPr>
      <w:rFonts w:ascii="Courier" w:hAnsi="Courier"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v.ecfr.io/cgi-bin/text-idx?SID=7b265ee785eea7f02adbe1521b93c6a5&amp;mc=true&amp;node=se2.1.200_1320&amp;rgn=div8"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s://gov.ecfr.io/cgi-bin/text-idx?SID=7b265ee785eea7f02adbe1521b93c6a5&amp;mc=true&amp;node=se2.1.200_1320&amp;rgn=div8"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v.ecfr.io/cgi-bin/text-idx?SID=7b265ee785eea7f02adbe1521b93c6a5&amp;mc=true&amp;node=sg2.1.200_1316.sg3&amp;rgn=div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caplaw.org/resources/PublicationDocuments/WorkingBetterTogether.html"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8" Type="http://schemas.openxmlformats.org/officeDocument/2006/relationships/hyperlink" Target="https://www.ecfr.gov/cgi-bin/text-idx?node=se2.1.200_1330&amp;rgn=div8" TargetMode="External"/><Relationship Id="rId3" Type="http://schemas.openxmlformats.org/officeDocument/2006/relationships/hyperlink" Target="https://gov.ecfr.io/cgi-bin/retrieveECFR?gp=&amp;SID=7b265ee785eea7f02adbe1521b93c6a5&amp;mc=true&amp;n=pt2.1.200&amp;r=PART&amp;ty=HTML" TargetMode="External"/><Relationship Id="rId7" Type="http://schemas.openxmlformats.org/officeDocument/2006/relationships/hyperlink" Target="https://www.ecfr.gov/cgi-bin/text-idx?node=se2.1.200_1330&amp;rgn=div8" TargetMode="External"/><Relationship Id="rId2" Type="http://schemas.openxmlformats.org/officeDocument/2006/relationships/hyperlink" Target="https://gov.ecfr.io/cgi-bin/retrieveECFR?gp=&amp;SID=7b265ee785eea7f02adbe1521b93c6a5&amp;mc=true&amp;n=pt2.1.200&amp;r=PART&amp;ty=HTML" TargetMode="External"/><Relationship Id="rId1" Type="http://schemas.openxmlformats.org/officeDocument/2006/relationships/hyperlink" Target="https://ecfr.gov/cgi-bin/text-idx?SID=0220b57fe10e8db125249d7672790d41&amp;mc=true&amp;node=se2.1.200_1308&amp;rgn=div8" TargetMode="External"/><Relationship Id="rId6" Type="http://schemas.openxmlformats.org/officeDocument/2006/relationships/hyperlink" Target="https://www.ecfr.gov/cgi-bin/text-idx?node=se2.1.200_1330&amp;rgn=div8" TargetMode="External"/><Relationship Id="rId5" Type="http://schemas.openxmlformats.org/officeDocument/2006/relationships/hyperlink" Target="https://www.caplaw.org/resources/PublicationDocuments/mergersandsharedservices/SharedServices.html" TargetMode="External"/><Relationship Id="rId4" Type="http://schemas.openxmlformats.org/officeDocument/2006/relationships/hyperlink" Target="https://gov.ecfr.io/cgi-bin/retrieveECFR?gp=&amp;SID=7b265ee785eea7f02adbe1521b93c6a5&amp;mc=true&amp;n=pt2.1.200&amp;r=PART&amp;ty=HTML" TargetMode="External"/><Relationship Id="rId9" Type="http://schemas.openxmlformats.org/officeDocument/2006/relationships/hyperlink" Target="https://www.ecfr.gov/cgi-bin/text-idx?node=se2.1.200_1333&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7AF7-E88C-499D-9F94-2B452E8D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5807</Words>
  <Characters>33103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Action for Boston Community Development</Company>
  <LinksUpToDate>false</LinksUpToDate>
  <CharactersWithSpaces>38833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Kelley</dc:creator>
  <cp:lastModifiedBy>Windows User</cp:lastModifiedBy>
  <cp:revision>3</cp:revision>
  <dcterms:created xsi:type="dcterms:W3CDTF">2019-09-26T13:41:00Z</dcterms:created>
  <dcterms:modified xsi:type="dcterms:W3CDTF">2019-09-26T13:46:00Z</dcterms:modified>
</cp:coreProperties>
</file>